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E74" w:rsidRDefault="00543F26">
      <w:pPr>
        <w:overflowPunct/>
        <w:autoSpaceDE/>
        <w:autoSpaceDN/>
        <w:adjustRightInd/>
        <w:spacing w:after="200" w:line="276" w:lineRule="auto"/>
        <w:jc w:val="left"/>
        <w:textAlignment w:val="auto"/>
        <w:rPr>
          <w:rFonts w:ascii="Arial" w:hAnsi="Arial" w:cs="Arial"/>
          <w:b/>
          <w:color w:val="FF0000"/>
          <w:sz w:val="24"/>
          <w:szCs w:val="24"/>
        </w:rPr>
      </w:pPr>
      <w:r w:rsidRPr="00543F26">
        <w:rPr>
          <w:rFonts w:ascii="Arial" w:hAnsi="Arial" w:cs="Arial"/>
          <w:noProof/>
        </w:rPr>
        <w:pict>
          <v:rect id="Rectangle 47" o:spid="_x0000_s1026" style="position:absolute;margin-left:24.25pt;margin-top:27.85pt;width:422.3pt;height:760.3pt;z-index:251673600;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" fillcolor="#7f7f7f [1612]" stroked="f" strokeweight="2pt">
            <v:path arrowok="t"/>
            <v:textbox inset="21.6pt,1in,21.6pt">
              <w:txbxContent>
                <w:p w:rsidR="00396AFD" w:rsidRPr="00C371F1" w:rsidRDefault="00396AFD" w:rsidP="00800E37">
                  <w:pPr>
                    <w:pStyle w:val="Title"/>
                    <w:pBdr>
                      <w:bottom w:val="none" w:sz="0" w:space="0" w:color="auto"/>
                    </w:pBdr>
                    <w:tabs>
                      <w:tab w:val="left" w:pos="4950"/>
                    </w:tabs>
                    <w:jc w:val="right"/>
                    <w:rPr>
                      <w:caps/>
                      <w:color w:val="FFFFFF" w:themeColor="background1"/>
                      <w:sz w:val="56"/>
                      <w:szCs w:val="72"/>
                    </w:rPr>
                  </w:pPr>
                  <w:r w:rsidRPr="00C371F1">
                    <w:rPr>
                      <w:caps/>
                      <w:color w:val="FFFFFF" w:themeColor="background1"/>
                      <w:sz w:val="56"/>
                      <w:szCs w:val="72"/>
                    </w:rPr>
                    <w:t xml:space="preserve">Department of DEFENSE INTEGRATED Program Management </w:t>
                  </w:r>
                  <w:r>
                    <w:rPr>
                      <w:caps/>
                      <w:color w:val="FFFFFF" w:themeColor="background1"/>
                      <w:sz w:val="56"/>
                      <w:szCs w:val="72"/>
                    </w:rPr>
                    <w:t xml:space="preserve">                  </w:t>
                  </w:r>
                  <w:r w:rsidRPr="00C371F1">
                    <w:rPr>
                      <w:caps/>
                      <w:color w:val="FFFFFF" w:themeColor="background1"/>
                      <w:sz w:val="56"/>
                      <w:szCs w:val="72"/>
                    </w:rPr>
                    <w:t>EVMS I</w:t>
                  </w:r>
                  <w:r>
                    <w:rPr>
                      <w:caps/>
                      <w:color w:val="FFFFFF" w:themeColor="background1"/>
                      <w:sz w:val="56"/>
                      <w:szCs w:val="72"/>
                    </w:rPr>
                    <w:t>Nterpretation guide</w:t>
                  </w:r>
                </w:p>
                <w:p w:rsidR="00396AFD" w:rsidRDefault="00396AFD" w:rsidP="00800E37">
                  <w:pPr>
                    <w:tabs>
                      <w:tab w:val="left" w:pos="4950"/>
                    </w:tabs>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396AFD" w:rsidRDefault="00396AFD" w:rsidP="00800E37">
                      <w:pPr>
                        <w:tabs>
                          <w:tab w:val="left" w:pos="4950"/>
                        </w:tabs>
                        <w:spacing w:before="240"/>
                        <w:ind w:left="1008"/>
                        <w:jc w:val="right"/>
                        <w:rPr>
                          <w:color w:val="FFFFFF" w:themeColor="background1"/>
                          <w:sz w:val="21"/>
                          <w:szCs w:val="21"/>
                        </w:rPr>
                      </w:pPr>
                      <w:r>
                        <w:rPr>
                          <w:color w:val="FFFFFF" w:themeColor="background1"/>
                          <w:sz w:val="21"/>
                          <w:szCs w:val="21"/>
                        </w:rPr>
                        <w:t>DRAFT – NOT  FOR RELEASE – VERSION 6.0</w:t>
                      </w:r>
                    </w:p>
                  </w:sdtContent>
                </w:sdt>
                <w:p w:rsidR="00396AFD" w:rsidRDefault="00396AFD" w:rsidP="00800E37">
                  <w:pPr>
                    <w:tabs>
                      <w:tab w:val="left" w:pos="4950"/>
                    </w:tabs>
                    <w:spacing w:before="240"/>
                    <w:ind w:left="1008"/>
                    <w:jc w:val="right"/>
                    <w:rPr>
                      <w:color w:val="FFFFFF" w:themeColor="background1"/>
                      <w:sz w:val="21"/>
                      <w:szCs w:val="21"/>
                    </w:rPr>
                  </w:pPr>
                  <w:r>
                    <w:rPr>
                      <w:color w:val="FFFFFF" w:themeColor="background1"/>
                      <w:sz w:val="21"/>
                      <w:szCs w:val="21"/>
                    </w:rPr>
                    <w:t>OUSD AT&amp;L (PARCA)</w:t>
                  </w:r>
                </w:p>
                <w:p w:rsidR="00396AFD" w:rsidRDefault="00396AFD" w:rsidP="00800E37">
                  <w:pPr>
                    <w:tabs>
                      <w:tab w:val="left" w:pos="4950"/>
                    </w:tabs>
                    <w:spacing w:before="240"/>
                    <w:ind w:left="5328"/>
                    <w:jc w:val="center"/>
                    <w:rPr>
                      <w:color w:val="FFFFFF" w:themeColor="background1"/>
                    </w:rPr>
                  </w:pPr>
                  <w:r>
                    <w:rPr>
                      <w:color w:val="FFFFFF" w:themeColor="background1"/>
                      <w:sz w:val="21"/>
                      <w:szCs w:val="21"/>
                    </w:rPr>
                    <w:t xml:space="preserve">              September 2014</w:t>
                  </w:r>
                </w:p>
                <w:p w:rsidR="00396AFD" w:rsidRDefault="00396AFD" w:rsidP="00800E37"/>
              </w:txbxContent>
            </v:textbox>
            <w10:wrap anchorx="page" anchory="page"/>
          </v:rect>
        </w:pict>
      </w:r>
    </w:p>
    <w:p w:rsidR="008A3E74" w:rsidRDefault="008A3E74">
      <w:pPr>
        <w:overflowPunct/>
        <w:autoSpaceDE/>
        <w:autoSpaceDN/>
        <w:adjustRightInd/>
        <w:spacing w:after="200" w:line="276" w:lineRule="auto"/>
        <w:jc w:val="left"/>
        <w:textAlignment w:val="auto"/>
        <w:rPr>
          <w:rFonts w:ascii="Arial" w:hAnsi="Arial" w:cs="Arial"/>
          <w:b/>
          <w:color w:val="FF0000"/>
          <w:sz w:val="24"/>
          <w:szCs w:val="24"/>
        </w:rPr>
      </w:pPr>
      <w:r>
        <w:rPr>
          <w:rFonts w:ascii="Arial" w:hAnsi="Arial" w:cs="Arial"/>
          <w:b/>
          <w:color w:val="FF0000"/>
          <w:sz w:val="24"/>
          <w:szCs w:val="24"/>
        </w:rPr>
        <w:br w:type="page"/>
      </w:r>
      <w:r w:rsidR="00543F26">
        <w:rPr>
          <w:rFonts w:ascii="Arial" w:hAnsi="Arial" w:cs="Arial"/>
          <w:b/>
          <w:noProof/>
          <w:color w:val="FF0000"/>
          <w:sz w:val="24"/>
          <w:szCs w:val="24"/>
        </w:rPr>
        <w:pict>
          <v:rect id="Rectangle 48" o:spid="_x0000_s1027" style="position:absolute;margin-left:458.75pt;margin-top:27.85pt;width:148.1pt;height:760.3pt;z-index:251675648;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" fillcolor="#1f497d [3215]" stroked="f" strokeweight="2pt">
            <v:path arrowok="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Content>
                    <w:p w:rsidR="00396AFD" w:rsidRDefault="00396AFD" w:rsidP="00800E37">
                      <w:pPr>
                        <w:rPr>
                          <w:color w:val="FFFFFF" w:themeColor="background1"/>
                        </w:rPr>
                      </w:pPr>
                      <w:r>
                        <w:rPr>
                          <w:color w:val="FFFFFF" w:themeColor="background1"/>
                        </w:rPr>
                        <w:t xml:space="preserve">     </w:t>
                      </w:r>
                    </w:p>
                  </w:sdtContent>
                </w:sdt>
              </w:txbxContent>
            </v:textbox>
            <w10:wrap anchorx="page" anchory="page"/>
          </v:rect>
        </w:pict>
      </w:r>
      <w:r w:rsidR="00800E37" w:rsidRPr="00800E37">
        <w:rPr>
          <w:rFonts w:ascii="Arial" w:hAnsi="Arial" w:cs="Arial"/>
          <w:b/>
          <w:noProof/>
          <w:color w:val="FF0000"/>
          <w:sz w:val="24"/>
          <w:szCs w:val="24"/>
        </w:rPr>
        <w:drawing>
          <wp:anchor distT="0" distB="0" distL="114300" distR="114300" simplePos="0" relativeHeight="251676672" behindDoc="0" locked="0" layoutInCell="1" allowOverlap="1">
            <wp:simplePos x="0" y="0"/>
            <wp:positionH relativeFrom="column">
              <wp:posOffset>5084445</wp:posOffset>
            </wp:positionH>
            <wp:positionV relativeFrom="paragraph">
              <wp:posOffset>3087370</wp:posOffset>
            </wp:positionV>
            <wp:extent cx="1558925" cy="1626870"/>
            <wp:effectExtent l="0" t="0" r="3175" b="0"/>
            <wp:wrapSquare wrapText="bothSides"/>
            <wp:docPr id="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7"/>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ackgroundRemoval t="0" b="100000" l="200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925" cy="1626870"/>
                    </a:xfrm>
                    <a:prstGeom prst="rect">
                      <a:avLst/>
                    </a:prstGeom>
                    <a:noFill/>
                    <a:ln>
                      <a:noFill/>
                    </a:ln>
                  </pic:spPr>
                </pic:pic>
              </a:graphicData>
            </a:graphic>
          </wp:anchor>
        </w:drawing>
      </w:r>
    </w:p>
    <w:p w:rsidR="00EA7F88" w:rsidRPr="00F22C5F" w:rsidRDefault="00EA7F88" w:rsidP="00EA7F88">
      <w:pPr>
        <w:jc w:val="center"/>
        <w:rPr>
          <w:rFonts w:ascii="Arial" w:hAnsi="Arial" w:cs="Arial"/>
          <w:b/>
          <w:sz w:val="24"/>
          <w:szCs w:val="24"/>
        </w:rPr>
      </w:pPr>
      <w:r w:rsidRPr="00F22C5F">
        <w:rPr>
          <w:rFonts w:ascii="Arial" w:hAnsi="Arial" w:cs="Arial"/>
          <w:b/>
          <w:sz w:val="24"/>
          <w:szCs w:val="24"/>
        </w:rPr>
        <w:lastRenderedPageBreak/>
        <w:t xml:space="preserve">DOCUMENT </w:t>
      </w:r>
      <w:r>
        <w:rPr>
          <w:rFonts w:ascii="Arial" w:hAnsi="Arial" w:cs="Arial"/>
          <w:b/>
          <w:sz w:val="24"/>
          <w:szCs w:val="24"/>
        </w:rPr>
        <w:t xml:space="preserve">VERSION </w:t>
      </w:r>
      <w:r w:rsidRPr="00F22C5F">
        <w:rPr>
          <w:rFonts w:ascii="Arial" w:hAnsi="Arial" w:cs="Arial"/>
          <w:b/>
          <w:sz w:val="24"/>
          <w:szCs w:val="24"/>
        </w:rPr>
        <w:t>CONTROL LOG</w:t>
      </w:r>
    </w:p>
    <w:p w:rsidR="00B65F47" w:rsidRPr="00F22C5F" w:rsidRDefault="00B65F47" w:rsidP="006B3952">
      <w:pPr>
        <w:rPr>
          <w:rFonts w:ascii="Arial" w:hAnsi="Arial" w:cs="Arial"/>
          <w:b/>
          <w:sz w:val="24"/>
          <w:szCs w:val="24"/>
        </w:rPr>
      </w:pPr>
    </w:p>
    <w:tbl>
      <w:tblPr>
        <w:tblStyle w:val="TableGrid"/>
        <w:tblW w:w="0" w:type="auto"/>
        <w:tblLayout w:type="fixed"/>
        <w:tblLook w:val="04A0"/>
      </w:tblPr>
      <w:tblGrid>
        <w:gridCol w:w="1818"/>
        <w:gridCol w:w="4950"/>
        <w:gridCol w:w="1260"/>
        <w:gridCol w:w="1530"/>
      </w:tblGrid>
      <w:tr w:rsidR="009E32C5" w:rsidRPr="009E32C5" w:rsidTr="009E32C5">
        <w:trPr>
          <w:trHeight w:val="485"/>
        </w:trPr>
        <w:tc>
          <w:tcPr>
            <w:tcW w:w="1818" w:type="dxa"/>
            <w:shd w:val="clear" w:color="auto" w:fill="1F497D" w:themeFill="text2"/>
            <w:vAlign w:val="center"/>
          </w:tcPr>
          <w:p w:rsidR="00B65F47" w:rsidRPr="009E32C5" w:rsidRDefault="00B65F47" w:rsidP="00800E37">
            <w:pPr>
              <w:jc w:val="center"/>
              <w:rPr>
                <w:rFonts w:ascii="Arial" w:hAnsi="Arial" w:cs="Arial"/>
                <w:b/>
                <w:color w:val="FFFFFF" w:themeColor="background1"/>
                <w:sz w:val="24"/>
                <w:szCs w:val="24"/>
              </w:rPr>
            </w:pPr>
            <w:r w:rsidRPr="009E32C5">
              <w:rPr>
                <w:rFonts w:ascii="Arial" w:hAnsi="Arial" w:cs="Arial"/>
                <w:b/>
                <w:color w:val="FFFFFF" w:themeColor="background1"/>
                <w:sz w:val="24"/>
                <w:szCs w:val="24"/>
              </w:rPr>
              <w:t>Document Version</w:t>
            </w:r>
          </w:p>
        </w:tc>
        <w:tc>
          <w:tcPr>
            <w:tcW w:w="4950" w:type="dxa"/>
            <w:shd w:val="clear" w:color="auto" w:fill="1F497D" w:themeFill="text2"/>
            <w:vAlign w:val="center"/>
          </w:tcPr>
          <w:p w:rsidR="00B65F47" w:rsidRPr="009E32C5" w:rsidRDefault="00B65F47" w:rsidP="00800E37">
            <w:pPr>
              <w:jc w:val="center"/>
              <w:rPr>
                <w:rFonts w:ascii="Arial" w:hAnsi="Arial" w:cs="Arial"/>
                <w:b/>
                <w:color w:val="FFFFFF" w:themeColor="background1"/>
                <w:sz w:val="24"/>
                <w:szCs w:val="24"/>
              </w:rPr>
            </w:pPr>
            <w:r w:rsidRPr="009E32C5">
              <w:rPr>
                <w:rFonts w:ascii="Arial" w:hAnsi="Arial" w:cs="Arial"/>
                <w:b/>
                <w:color w:val="FFFFFF" w:themeColor="background1"/>
                <w:sz w:val="24"/>
                <w:szCs w:val="24"/>
              </w:rPr>
              <w:t>Change Description</w:t>
            </w:r>
          </w:p>
        </w:tc>
        <w:tc>
          <w:tcPr>
            <w:tcW w:w="1260" w:type="dxa"/>
            <w:shd w:val="clear" w:color="auto" w:fill="1F497D" w:themeFill="text2"/>
            <w:vAlign w:val="center"/>
          </w:tcPr>
          <w:p w:rsidR="00B65F47" w:rsidRPr="009E32C5" w:rsidRDefault="00B65F47" w:rsidP="00800E37">
            <w:pPr>
              <w:jc w:val="center"/>
              <w:rPr>
                <w:rFonts w:ascii="Arial" w:hAnsi="Arial" w:cs="Arial"/>
                <w:b/>
                <w:color w:val="FFFFFF" w:themeColor="background1"/>
                <w:sz w:val="24"/>
                <w:szCs w:val="24"/>
              </w:rPr>
            </w:pPr>
            <w:r w:rsidRPr="009E32C5">
              <w:rPr>
                <w:rFonts w:ascii="Arial" w:hAnsi="Arial" w:cs="Arial"/>
                <w:b/>
                <w:color w:val="FFFFFF" w:themeColor="background1"/>
                <w:sz w:val="24"/>
                <w:szCs w:val="24"/>
              </w:rPr>
              <w:t>Owner</w:t>
            </w:r>
          </w:p>
        </w:tc>
        <w:tc>
          <w:tcPr>
            <w:tcW w:w="1530" w:type="dxa"/>
            <w:shd w:val="clear" w:color="auto" w:fill="1F497D" w:themeFill="text2"/>
            <w:vAlign w:val="center"/>
          </w:tcPr>
          <w:p w:rsidR="00B65F47" w:rsidRPr="009E32C5" w:rsidRDefault="00B65F47" w:rsidP="00800E37">
            <w:pPr>
              <w:jc w:val="center"/>
              <w:rPr>
                <w:rFonts w:ascii="Arial" w:hAnsi="Arial" w:cs="Arial"/>
                <w:b/>
                <w:color w:val="FFFFFF" w:themeColor="background1"/>
                <w:sz w:val="24"/>
                <w:szCs w:val="24"/>
              </w:rPr>
            </w:pPr>
            <w:r w:rsidRPr="009E32C5">
              <w:rPr>
                <w:rFonts w:ascii="Arial" w:hAnsi="Arial" w:cs="Arial"/>
                <w:b/>
                <w:color w:val="FFFFFF" w:themeColor="background1"/>
                <w:sz w:val="24"/>
                <w:szCs w:val="24"/>
              </w:rPr>
              <w:t>Date</w:t>
            </w:r>
          </w:p>
        </w:tc>
      </w:tr>
      <w:tr w:rsidR="00B65F47" w:rsidRPr="00F22C5F" w:rsidTr="00800E37">
        <w:trPr>
          <w:trHeight w:val="288"/>
        </w:trPr>
        <w:tc>
          <w:tcPr>
            <w:tcW w:w="1818" w:type="dxa"/>
            <w:vAlign w:val="center"/>
          </w:tcPr>
          <w:p w:rsidR="00B65F47" w:rsidRPr="00B65F47" w:rsidRDefault="00B65F47" w:rsidP="00800E37">
            <w:pPr>
              <w:pStyle w:val="IPMTableText"/>
            </w:pPr>
            <w:r w:rsidRPr="00B65F47">
              <w:t>Draft – Not for Release.</w:t>
            </w:r>
          </w:p>
        </w:tc>
        <w:tc>
          <w:tcPr>
            <w:tcW w:w="4950" w:type="dxa"/>
            <w:vAlign w:val="center"/>
          </w:tcPr>
          <w:p w:rsidR="00B65F47" w:rsidRPr="00B65F47" w:rsidRDefault="00B65F47" w:rsidP="00800E37">
            <w:pPr>
              <w:pStyle w:val="IPMTableText"/>
            </w:pPr>
            <w:r w:rsidRPr="00B65F47">
              <w:t xml:space="preserve">Guideline Description, Strategic Intent, Attributes, Work Products, Glossary, and Reference Documents w/o Section narratives. </w:t>
            </w:r>
          </w:p>
        </w:tc>
        <w:tc>
          <w:tcPr>
            <w:tcW w:w="1260" w:type="dxa"/>
            <w:vAlign w:val="center"/>
          </w:tcPr>
          <w:p w:rsidR="00B65F47" w:rsidRPr="00B65F47" w:rsidRDefault="00B65F47" w:rsidP="00800E37">
            <w:pPr>
              <w:pStyle w:val="IPMTableText"/>
            </w:pPr>
            <w:r w:rsidRPr="00B65F47">
              <w:t>PARCA</w:t>
            </w:r>
          </w:p>
        </w:tc>
        <w:tc>
          <w:tcPr>
            <w:tcW w:w="1530" w:type="dxa"/>
            <w:vAlign w:val="center"/>
          </w:tcPr>
          <w:p w:rsidR="00B65F47" w:rsidRPr="00B65F47" w:rsidRDefault="00B65F47" w:rsidP="00800E37">
            <w:pPr>
              <w:pStyle w:val="IPMTableText"/>
            </w:pPr>
            <w:r w:rsidRPr="00B65F47">
              <w:t>05-21-2014</w:t>
            </w:r>
          </w:p>
        </w:tc>
      </w:tr>
      <w:tr w:rsidR="00B65F47" w:rsidRPr="00F22C5F" w:rsidTr="00800E37">
        <w:trPr>
          <w:trHeight w:val="288"/>
        </w:trPr>
        <w:tc>
          <w:tcPr>
            <w:tcW w:w="1818" w:type="dxa"/>
            <w:vAlign w:val="center"/>
          </w:tcPr>
          <w:p w:rsidR="00B65F47" w:rsidRPr="00B65F47" w:rsidRDefault="00B65F47" w:rsidP="00800E37">
            <w:pPr>
              <w:pStyle w:val="IPMTableText"/>
            </w:pPr>
            <w:r w:rsidRPr="00B65F47">
              <w:t>Draft – Not for Release V1.</w:t>
            </w:r>
          </w:p>
        </w:tc>
        <w:tc>
          <w:tcPr>
            <w:tcW w:w="4950" w:type="dxa"/>
            <w:vAlign w:val="center"/>
          </w:tcPr>
          <w:p w:rsidR="00B65F47" w:rsidRPr="00B65F47" w:rsidRDefault="00B65F47" w:rsidP="00800E37">
            <w:pPr>
              <w:pStyle w:val="IPMTableText"/>
            </w:pPr>
            <w:r w:rsidRPr="00B65F47">
              <w:t>Revised subsection titles in Strategic Intent and added Management Value and Version Control Log.</w:t>
            </w:r>
          </w:p>
        </w:tc>
        <w:tc>
          <w:tcPr>
            <w:tcW w:w="1260" w:type="dxa"/>
            <w:vAlign w:val="center"/>
          </w:tcPr>
          <w:p w:rsidR="00B65F47" w:rsidRPr="00B65F47" w:rsidRDefault="00B65F47" w:rsidP="00800E37">
            <w:pPr>
              <w:pStyle w:val="IPMTableText"/>
            </w:pPr>
            <w:r w:rsidRPr="00B65F47">
              <w:t>PARCA</w:t>
            </w:r>
          </w:p>
        </w:tc>
        <w:tc>
          <w:tcPr>
            <w:tcW w:w="1530" w:type="dxa"/>
            <w:vAlign w:val="center"/>
          </w:tcPr>
          <w:p w:rsidR="00B65F47" w:rsidRPr="00B65F47" w:rsidRDefault="00B65F47" w:rsidP="00800E37">
            <w:pPr>
              <w:pStyle w:val="IPMTableText"/>
            </w:pPr>
            <w:r w:rsidRPr="00B65F47">
              <w:t>05-28-2014</w:t>
            </w:r>
          </w:p>
        </w:tc>
      </w:tr>
      <w:tr w:rsidR="00B65F47" w:rsidRPr="00F22C5F" w:rsidTr="00800E37">
        <w:trPr>
          <w:trHeight w:val="288"/>
        </w:trPr>
        <w:tc>
          <w:tcPr>
            <w:tcW w:w="1818" w:type="dxa"/>
            <w:vAlign w:val="center"/>
          </w:tcPr>
          <w:p w:rsidR="00B65F47" w:rsidRPr="00B65F47" w:rsidRDefault="00B65F47" w:rsidP="00800E37">
            <w:pPr>
              <w:pStyle w:val="IPMTableText"/>
            </w:pPr>
            <w:r w:rsidRPr="00B65F47">
              <w:t>Draft – Not for Release V2.</w:t>
            </w:r>
          </w:p>
        </w:tc>
        <w:tc>
          <w:tcPr>
            <w:tcW w:w="4950" w:type="dxa"/>
            <w:vAlign w:val="center"/>
          </w:tcPr>
          <w:p w:rsidR="00B65F47" w:rsidRPr="00B65F47" w:rsidRDefault="00B65F47" w:rsidP="000E537C">
            <w:pPr>
              <w:pStyle w:val="IPMTableText"/>
            </w:pPr>
            <w:r w:rsidRPr="00B65F47">
              <w:t xml:space="preserve">Inserted narrative for the Foreword, Introduction, and Process Area Overviews, </w:t>
            </w:r>
            <w:r w:rsidR="000E537C">
              <w:t>corrected business system references</w:t>
            </w:r>
            <w:r w:rsidRPr="00B65F47">
              <w:rPr>
                <w:color w:val="000000"/>
              </w:rPr>
              <w:t>.</w:t>
            </w:r>
          </w:p>
        </w:tc>
        <w:tc>
          <w:tcPr>
            <w:tcW w:w="1260" w:type="dxa"/>
            <w:vAlign w:val="center"/>
          </w:tcPr>
          <w:p w:rsidR="00B65F47" w:rsidRPr="00B65F47" w:rsidRDefault="00B65F47" w:rsidP="00800E37">
            <w:pPr>
              <w:pStyle w:val="IPMTableText"/>
            </w:pPr>
            <w:r w:rsidRPr="00B65F47">
              <w:t>PARCA</w:t>
            </w:r>
          </w:p>
        </w:tc>
        <w:tc>
          <w:tcPr>
            <w:tcW w:w="1530" w:type="dxa"/>
            <w:vAlign w:val="center"/>
          </w:tcPr>
          <w:p w:rsidR="00B65F47" w:rsidRPr="00B65F47" w:rsidRDefault="00B65F47" w:rsidP="00800E37">
            <w:pPr>
              <w:pStyle w:val="IPMTableText"/>
            </w:pPr>
            <w:r w:rsidRPr="00B65F47">
              <w:t>06-17-2014</w:t>
            </w:r>
          </w:p>
        </w:tc>
      </w:tr>
      <w:tr w:rsidR="00B65F47" w:rsidRPr="00F22C5F" w:rsidTr="00800E37">
        <w:trPr>
          <w:trHeight w:val="1133"/>
        </w:trPr>
        <w:tc>
          <w:tcPr>
            <w:tcW w:w="1818" w:type="dxa"/>
            <w:vAlign w:val="center"/>
          </w:tcPr>
          <w:p w:rsidR="00B65F47" w:rsidRPr="00B65F47" w:rsidRDefault="00B65F47" w:rsidP="00800E37">
            <w:pPr>
              <w:pStyle w:val="IPMTableText"/>
            </w:pPr>
            <w:r w:rsidRPr="00B65F47">
              <w:t>Draft – Not for Release V3.</w:t>
            </w:r>
          </w:p>
        </w:tc>
        <w:tc>
          <w:tcPr>
            <w:tcW w:w="4950" w:type="dxa"/>
          </w:tcPr>
          <w:p w:rsidR="00B65F47" w:rsidRPr="00B65F47" w:rsidRDefault="00B65F47" w:rsidP="00800E37">
            <w:pPr>
              <w:pStyle w:val="IPMTableText"/>
            </w:pPr>
            <w:r w:rsidRPr="00B65F47">
              <w:t>Incorporated comments and graphics resulting from the adjudication meeting held on July 21 – 28, 2014.</w:t>
            </w:r>
          </w:p>
        </w:tc>
        <w:tc>
          <w:tcPr>
            <w:tcW w:w="1260" w:type="dxa"/>
            <w:vAlign w:val="center"/>
          </w:tcPr>
          <w:p w:rsidR="00B65F47" w:rsidRPr="00B65F47" w:rsidRDefault="00B65F47" w:rsidP="00800E37">
            <w:pPr>
              <w:pStyle w:val="IPMTableText"/>
            </w:pPr>
            <w:r w:rsidRPr="00B65F47">
              <w:t>PARCA</w:t>
            </w:r>
          </w:p>
        </w:tc>
        <w:tc>
          <w:tcPr>
            <w:tcW w:w="1530" w:type="dxa"/>
            <w:vAlign w:val="center"/>
          </w:tcPr>
          <w:p w:rsidR="00B65F47" w:rsidRPr="00B65F47" w:rsidRDefault="00B65F47" w:rsidP="00800E37">
            <w:pPr>
              <w:pStyle w:val="IPMTableText"/>
            </w:pPr>
            <w:r w:rsidRPr="00B65F47">
              <w:t>08-18-2014</w:t>
            </w:r>
          </w:p>
        </w:tc>
      </w:tr>
      <w:tr w:rsidR="00B65F47" w:rsidRPr="00F22C5F" w:rsidTr="00800E37">
        <w:trPr>
          <w:trHeight w:val="1133"/>
        </w:trPr>
        <w:tc>
          <w:tcPr>
            <w:tcW w:w="1818" w:type="dxa"/>
            <w:vAlign w:val="center"/>
          </w:tcPr>
          <w:p w:rsidR="00B65F47" w:rsidRPr="00B65F47" w:rsidRDefault="00B65F47" w:rsidP="00800E37">
            <w:pPr>
              <w:pStyle w:val="IPMTableText"/>
            </w:pPr>
            <w:r w:rsidRPr="00B65F47">
              <w:t>Draft – Not for Release V4.</w:t>
            </w:r>
          </w:p>
        </w:tc>
        <w:tc>
          <w:tcPr>
            <w:tcW w:w="4950" w:type="dxa"/>
          </w:tcPr>
          <w:p w:rsidR="00B65F47" w:rsidRPr="00B65F47" w:rsidRDefault="00B65F47" w:rsidP="00800E37">
            <w:pPr>
              <w:pStyle w:val="IPMTableText"/>
            </w:pPr>
            <w:r w:rsidRPr="00B65F47">
              <w:t>Incorporated comments and updated figures based on Adjudication Team meetings held August 25 -29, 2014.</w:t>
            </w:r>
          </w:p>
        </w:tc>
        <w:tc>
          <w:tcPr>
            <w:tcW w:w="1260" w:type="dxa"/>
            <w:vAlign w:val="center"/>
          </w:tcPr>
          <w:p w:rsidR="00B65F47" w:rsidRPr="00B65F47" w:rsidRDefault="00B65F47" w:rsidP="00800E37">
            <w:pPr>
              <w:pStyle w:val="IPMTableText"/>
            </w:pPr>
            <w:r w:rsidRPr="00B65F47">
              <w:t>PARCA</w:t>
            </w:r>
          </w:p>
        </w:tc>
        <w:tc>
          <w:tcPr>
            <w:tcW w:w="1530" w:type="dxa"/>
            <w:vAlign w:val="center"/>
          </w:tcPr>
          <w:p w:rsidR="00B65F47" w:rsidRPr="00B65F47" w:rsidRDefault="00B65F47" w:rsidP="00F4398C">
            <w:pPr>
              <w:pStyle w:val="IPMTableText"/>
            </w:pPr>
            <w:r w:rsidRPr="00B65F47">
              <w:t>09-0</w:t>
            </w:r>
            <w:r w:rsidR="00F4398C">
              <w:t>5</w:t>
            </w:r>
            <w:r w:rsidRPr="00B65F47">
              <w:t>-2014</w:t>
            </w:r>
          </w:p>
        </w:tc>
      </w:tr>
      <w:tr w:rsidR="00B51305" w:rsidRPr="00F22C5F" w:rsidTr="00800E37">
        <w:trPr>
          <w:trHeight w:val="1133"/>
        </w:trPr>
        <w:tc>
          <w:tcPr>
            <w:tcW w:w="1818" w:type="dxa"/>
            <w:vAlign w:val="center"/>
          </w:tcPr>
          <w:p w:rsidR="00B51305" w:rsidRPr="00B65F47" w:rsidRDefault="00B51305" w:rsidP="00800E37">
            <w:pPr>
              <w:pStyle w:val="IPMTableText"/>
            </w:pPr>
            <w:r>
              <w:t>Draft – Not for Release V5.</w:t>
            </w:r>
          </w:p>
        </w:tc>
        <w:tc>
          <w:tcPr>
            <w:tcW w:w="4950" w:type="dxa"/>
          </w:tcPr>
          <w:p w:rsidR="00B51305" w:rsidRPr="00B65F47" w:rsidRDefault="00B51305" w:rsidP="00B51305">
            <w:pPr>
              <w:pStyle w:val="IPMTableText"/>
            </w:pPr>
            <w:r w:rsidRPr="00B65F47">
              <w:t>Incorporated updated figures</w:t>
            </w:r>
            <w:r>
              <w:t xml:space="preserve"> and glossary changes</w:t>
            </w:r>
            <w:r w:rsidRPr="00B65F47">
              <w:t xml:space="preserve"> based on Adjudication Team meetings held August 25 -29, 2014.</w:t>
            </w:r>
          </w:p>
        </w:tc>
        <w:tc>
          <w:tcPr>
            <w:tcW w:w="1260" w:type="dxa"/>
            <w:vAlign w:val="center"/>
          </w:tcPr>
          <w:p w:rsidR="00B51305" w:rsidRPr="00B65F47" w:rsidRDefault="00B51305" w:rsidP="00800E37">
            <w:pPr>
              <w:pStyle w:val="IPMTableText"/>
            </w:pPr>
            <w:r>
              <w:t>PARCA</w:t>
            </w:r>
          </w:p>
        </w:tc>
        <w:tc>
          <w:tcPr>
            <w:tcW w:w="1530" w:type="dxa"/>
            <w:vAlign w:val="center"/>
          </w:tcPr>
          <w:p w:rsidR="00B51305" w:rsidRPr="00B65F47" w:rsidRDefault="00B51305" w:rsidP="00F4398C">
            <w:pPr>
              <w:pStyle w:val="IPMTableText"/>
            </w:pPr>
            <w:r>
              <w:t>09-10-2014</w:t>
            </w:r>
          </w:p>
        </w:tc>
      </w:tr>
      <w:tr w:rsidR="00837A20" w:rsidRPr="00F22C5F" w:rsidTr="00800E37">
        <w:trPr>
          <w:trHeight w:val="1133"/>
        </w:trPr>
        <w:tc>
          <w:tcPr>
            <w:tcW w:w="1818" w:type="dxa"/>
            <w:vAlign w:val="center"/>
          </w:tcPr>
          <w:p w:rsidR="00837A20" w:rsidRDefault="00837A20" w:rsidP="00800E37">
            <w:pPr>
              <w:pStyle w:val="IPMTableText"/>
            </w:pPr>
            <w:r>
              <w:t>Draft – Not for Release V6.</w:t>
            </w:r>
          </w:p>
        </w:tc>
        <w:tc>
          <w:tcPr>
            <w:tcW w:w="4950" w:type="dxa"/>
          </w:tcPr>
          <w:p w:rsidR="00837A20" w:rsidRPr="00B65F47" w:rsidRDefault="00837A20" w:rsidP="00B51305">
            <w:pPr>
              <w:pStyle w:val="IPMTableText"/>
            </w:pPr>
            <w:r>
              <w:t>Incorporated agreed upon changes from Adjudication Team meetings held September 18-19, 2014.</w:t>
            </w:r>
          </w:p>
        </w:tc>
        <w:tc>
          <w:tcPr>
            <w:tcW w:w="1260" w:type="dxa"/>
            <w:vAlign w:val="center"/>
          </w:tcPr>
          <w:p w:rsidR="00837A20" w:rsidRDefault="00837A20" w:rsidP="00800E37">
            <w:pPr>
              <w:pStyle w:val="IPMTableText"/>
            </w:pPr>
            <w:r>
              <w:t>PARCA</w:t>
            </w:r>
          </w:p>
        </w:tc>
        <w:tc>
          <w:tcPr>
            <w:tcW w:w="1530" w:type="dxa"/>
            <w:vAlign w:val="center"/>
          </w:tcPr>
          <w:p w:rsidR="00837A20" w:rsidRDefault="00837A20" w:rsidP="00F4398C">
            <w:pPr>
              <w:pStyle w:val="IPMTableText"/>
            </w:pPr>
            <w:r>
              <w:t>09-22-2014</w:t>
            </w:r>
          </w:p>
        </w:tc>
      </w:tr>
    </w:tbl>
    <w:p w:rsidR="00B65F47" w:rsidRDefault="00B65F47" w:rsidP="00563D77"/>
    <w:p w:rsidR="00800E37" w:rsidRDefault="00800E37">
      <w:pPr>
        <w:overflowPunct/>
        <w:autoSpaceDE/>
        <w:autoSpaceDN/>
        <w:adjustRightInd/>
        <w:spacing w:after="200" w:line="276" w:lineRule="auto"/>
        <w:jc w:val="left"/>
        <w:textAlignment w:val="auto"/>
        <w:rPr>
          <w:rFonts w:ascii="Arial" w:hAnsi="Arial" w:cs="Arial"/>
          <w:b/>
          <w:sz w:val="24"/>
          <w:szCs w:val="24"/>
        </w:rPr>
      </w:pPr>
      <w:r>
        <w:rPr>
          <w:b/>
        </w:rPr>
        <w:br w:type="page"/>
      </w:r>
    </w:p>
    <w:p w:rsidR="00840B8E" w:rsidRPr="006B3952" w:rsidRDefault="00840B8E" w:rsidP="006B3952">
      <w:pPr>
        <w:pStyle w:val="IPMNormal"/>
        <w:jc w:val="center"/>
        <w:rPr>
          <w:b/>
        </w:rPr>
      </w:pPr>
      <w:r w:rsidRPr="006B3952">
        <w:rPr>
          <w:b/>
        </w:rPr>
        <w:lastRenderedPageBreak/>
        <w:t>FOREWORD</w:t>
      </w:r>
    </w:p>
    <w:p w:rsidR="007E3991" w:rsidRPr="00C3015E" w:rsidRDefault="007E3991" w:rsidP="007E3991">
      <w:pPr>
        <w:pStyle w:val="IPMNormal"/>
        <w:spacing w:before="0" w:after="0"/>
        <w:rPr>
          <w:rFonts w:eastAsiaTheme="minorHAnsi"/>
        </w:rPr>
      </w:pPr>
      <w:r w:rsidRPr="00C3015E">
        <w:rPr>
          <w:rFonts w:eastAsiaTheme="minorHAnsi"/>
        </w:rPr>
        <w:t xml:space="preserve">Earned Value Management (EVM) is one of the Department of Defense’s (DoD) and industry's most powerful program management tools.  Government and industry program managers use EVM to assess cost, schedule and technical progress on programs and to support agile decision making as they navigate the day-to-day constraints and risks that all DoD programs face. </w:t>
      </w:r>
    </w:p>
    <w:p w:rsidR="007E3991" w:rsidRPr="00C3015E" w:rsidRDefault="007E3991" w:rsidP="007E3991">
      <w:pPr>
        <w:pStyle w:val="IPMNormal"/>
        <w:spacing w:before="0" w:after="0"/>
        <w:rPr>
          <w:rFonts w:eastAsiaTheme="minorHAnsi"/>
        </w:rPr>
      </w:pPr>
    </w:p>
    <w:p w:rsidR="00D21229" w:rsidRDefault="007E3991" w:rsidP="007E3991">
      <w:pPr>
        <w:pStyle w:val="IPMNormal"/>
        <w:spacing w:before="0" w:after="0"/>
        <w:rPr>
          <w:rFonts w:eastAsiaTheme="minorHAnsi"/>
        </w:rPr>
      </w:pPr>
      <w:r w:rsidRPr="00C3015E">
        <w:rPr>
          <w:rFonts w:eastAsiaTheme="minorHAnsi"/>
        </w:rPr>
        <w:t xml:space="preserve">The Office of Performance Assessment and Root Cause Analysis (PARCA) is the principal DoD office for conducting performance assessments and root cause analyses of Major Defense Acquisition Programs (MDAPs) as statutorily required by the Weapon Systems Acquisition Reform Act of 2009, Public Law 111-23.  A key element of PARCA's statutory responsibility is to evaluate MDAP performance using EVM metrics for cost, schedule, and technical performance. In support of this legislative responsibility, PARCA is also the single voice accountable for EVM performance, oversight, and governance across the DoD.  </w:t>
      </w:r>
    </w:p>
    <w:p w:rsidR="00D21229" w:rsidRDefault="00D21229" w:rsidP="007E3991">
      <w:pPr>
        <w:pStyle w:val="IPMNormal"/>
        <w:spacing w:before="0" w:after="0"/>
        <w:rPr>
          <w:rFonts w:eastAsiaTheme="minorHAnsi"/>
        </w:rPr>
      </w:pPr>
    </w:p>
    <w:p w:rsidR="007E3991" w:rsidRPr="00C3015E" w:rsidRDefault="00A31EBF" w:rsidP="007E3991">
      <w:pPr>
        <w:pStyle w:val="IPMNormal"/>
        <w:spacing w:before="0" w:after="0"/>
        <w:rPr>
          <w:b/>
          <w:bCs/>
        </w:rPr>
      </w:pPr>
      <w:r w:rsidRPr="00A31EBF">
        <w:t>The Defense Contract Management Agency (DCMA) is responsible for reviewing EVMS plans and for verifying initial and continuing contractor compliance with DoD EVMS criteria</w:t>
      </w:r>
      <w:r w:rsidR="00D21229">
        <w:t xml:space="preserve">.  </w:t>
      </w:r>
      <w:r w:rsidR="00D21229" w:rsidRPr="00C3015E">
        <w:t>The contracting officer does not retain this function (DFARS Subpart 242.302(S-71) (reference 6).</w:t>
      </w:r>
      <w:r w:rsidRPr="00A31EBF">
        <w:t xml:space="preserve">  The Navy Supervisor of Shipbuilding (SUPSHIP) has the </w:t>
      </w:r>
      <w:r w:rsidR="00D21229">
        <w:t xml:space="preserve">responsibility and </w:t>
      </w:r>
      <w:r w:rsidRPr="00A31EBF">
        <w:t>authority to conduct EVMS surveillance activities, and the re</w:t>
      </w:r>
      <w:r w:rsidR="00D21229">
        <w:t>quirement</w:t>
      </w:r>
      <w:r w:rsidRPr="00A31EBF">
        <w:t xml:space="preserve"> to coordinate with DCMA</w:t>
      </w:r>
      <w:r w:rsidR="00D21229">
        <w:t xml:space="preserve"> and NAVSEA HQ stakeholders</w:t>
      </w:r>
      <w:r w:rsidRPr="00A31EBF">
        <w:t xml:space="preserve">, for the contracts under </w:t>
      </w:r>
      <w:r>
        <w:t>the SUPSHIP’s</w:t>
      </w:r>
      <w:r w:rsidRPr="00A31EBF">
        <w:t xml:space="preserve"> cognizance.</w:t>
      </w:r>
      <w:r w:rsidR="00D21229">
        <w:t xml:space="preserve">  The Intelligence Community (IC) is excepted from the requirement to delegate EVMS-related Contract Administration Functions to DCMA.</w:t>
      </w:r>
    </w:p>
    <w:p w:rsidR="007E3991" w:rsidRPr="00C3015E" w:rsidRDefault="007E3991" w:rsidP="007E3991"/>
    <w:p w:rsidR="007E3991" w:rsidRPr="00C3015E" w:rsidRDefault="007E3991" w:rsidP="007E3991">
      <w:pPr>
        <w:pStyle w:val="IPMNormal"/>
        <w:spacing w:before="0" w:after="0"/>
      </w:pPr>
      <w:r w:rsidRPr="00C3015E">
        <w:t xml:space="preserve">This </w:t>
      </w:r>
      <w:r w:rsidR="00B8297A">
        <w:t>Guide</w:t>
      </w:r>
      <w:r w:rsidRPr="00C3015E">
        <w:t xml:space="preserve"> contains the DoD strategic requirements for the i</w:t>
      </w:r>
      <w:r w:rsidR="00C30235">
        <w:t>nterpretation</w:t>
      </w:r>
      <w:r w:rsidRPr="00C3015E">
        <w:t xml:space="preserve"> of the 32 guidelines in </w:t>
      </w:r>
      <w:r w:rsidR="00A31EBF">
        <w:t xml:space="preserve">the </w:t>
      </w:r>
      <w:r w:rsidR="00E471BB" w:rsidRPr="00337C33">
        <w:rPr>
          <w:rFonts w:eastAsiaTheme="minorHAnsi"/>
          <w:color w:val="000000" w:themeColor="text1"/>
        </w:rPr>
        <w:t>Electronic Industries Alliance Standard-748 EVMS</w:t>
      </w:r>
      <w:r w:rsidR="00E471BB" w:rsidRPr="00C3015E" w:rsidDel="00E471BB">
        <w:rPr>
          <w:rFonts w:eastAsiaTheme="minorHAnsi"/>
        </w:rPr>
        <w:t xml:space="preserve"> </w:t>
      </w:r>
      <w:r w:rsidR="00E471BB">
        <w:rPr>
          <w:rFonts w:eastAsiaTheme="minorHAnsi"/>
        </w:rPr>
        <w:t>(</w:t>
      </w:r>
      <w:r w:rsidRPr="00C3015E">
        <w:rPr>
          <w:rFonts w:eastAsiaTheme="minorHAnsi"/>
        </w:rPr>
        <w:t>EIA-748</w:t>
      </w:r>
      <w:r w:rsidR="00E471BB">
        <w:rPr>
          <w:rFonts w:eastAsiaTheme="minorHAnsi"/>
        </w:rPr>
        <w:t>)</w:t>
      </w:r>
      <w:r w:rsidRPr="00C3015E">
        <w:rPr>
          <w:rFonts w:eastAsiaTheme="minorHAnsi"/>
        </w:rPr>
        <w:t xml:space="preserve"> </w:t>
      </w:r>
      <w:r w:rsidRPr="00C3015E">
        <w:t>by contractors where an EVMS requirement is applied and will be used as the basis for how DoD Components assess EVMS compliance with the guidelines.  It was developed in collaboration with DoD EVMS experts from O</w:t>
      </w:r>
      <w:r w:rsidR="00E471BB">
        <w:t xml:space="preserve">ffice of the </w:t>
      </w:r>
      <w:r w:rsidRPr="00C3015E">
        <w:t>S</w:t>
      </w:r>
      <w:r w:rsidR="00E471BB">
        <w:t xml:space="preserve">ecretary of </w:t>
      </w:r>
      <w:r w:rsidRPr="00C3015E">
        <w:t>D</w:t>
      </w:r>
      <w:r w:rsidR="00E471BB">
        <w:t>efense</w:t>
      </w:r>
      <w:r w:rsidRPr="00C3015E">
        <w:t>, the Services, and the Agencies and organizations responsible for conducting EVMS compliance reviews (e.g. DCMA, IC, Navy SUPSHIP, and Defense Contract Audit Agency).  The policy directly supports two of the seven focus areas included in the O</w:t>
      </w:r>
      <w:r w:rsidR="00E471BB">
        <w:t xml:space="preserve">ffice of the </w:t>
      </w:r>
      <w:r w:rsidRPr="00C3015E">
        <w:t>U</w:t>
      </w:r>
      <w:r w:rsidR="00E471BB">
        <w:t xml:space="preserve">nder </w:t>
      </w:r>
      <w:r w:rsidRPr="00C3015E">
        <w:t>S</w:t>
      </w:r>
      <w:r w:rsidR="00E471BB">
        <w:t xml:space="preserve">ecretary of </w:t>
      </w:r>
      <w:r w:rsidRPr="00C3015E">
        <w:t>D</w:t>
      </w:r>
      <w:r w:rsidR="00E471BB">
        <w:t>efense for Acquisition, Technology, and Logistics (OSD</w:t>
      </w:r>
      <w:r w:rsidRPr="00C3015E">
        <w:t>(AT&amp;L)</w:t>
      </w:r>
      <w:r w:rsidR="00E471BB">
        <w:t>)</w:t>
      </w:r>
      <w:r w:rsidRPr="00C3015E">
        <w:t xml:space="preserve"> Better Buying Power (BBP) initiative launched in June 2010 (reference 22): (1) Achieve Affordable Programs and (2) Control Costs Throughout the Product Lifecycle. The following strategies underlie the content of this policy:</w:t>
      </w:r>
    </w:p>
    <w:p w:rsidR="007E3991" w:rsidRPr="007E3991" w:rsidRDefault="007E3991" w:rsidP="007E3991">
      <w:pPr>
        <w:pStyle w:val="ListParagraph"/>
        <w:numPr>
          <w:ilvl w:val="0"/>
          <w:numId w:val="64"/>
        </w:numPr>
        <w:ind w:left="360"/>
        <w:rPr>
          <w:rFonts w:ascii="Arial" w:hAnsi="Arial" w:cs="Arial"/>
          <w:sz w:val="24"/>
          <w:szCs w:val="24"/>
        </w:rPr>
      </w:pPr>
      <w:r w:rsidRPr="007E3991">
        <w:rPr>
          <w:rFonts w:ascii="Arial" w:hAnsi="Arial" w:cs="Arial"/>
          <w:sz w:val="24"/>
          <w:szCs w:val="24"/>
        </w:rPr>
        <w:t>Reduce the implementation burden associated with demonstrating compliance with the EIA-748 by promoting consistent application of EVMS compliance assessments across DoD.</w:t>
      </w:r>
    </w:p>
    <w:p w:rsidR="007E3991" w:rsidRPr="007E3991" w:rsidRDefault="007E3991" w:rsidP="007E3991">
      <w:pPr>
        <w:pStyle w:val="ListParagraph"/>
        <w:numPr>
          <w:ilvl w:val="0"/>
          <w:numId w:val="64"/>
        </w:numPr>
        <w:ind w:left="360"/>
        <w:rPr>
          <w:rFonts w:ascii="Arial" w:hAnsi="Arial" w:cs="Arial"/>
          <w:sz w:val="24"/>
          <w:szCs w:val="24"/>
        </w:rPr>
      </w:pPr>
      <w:r w:rsidRPr="007E3991">
        <w:rPr>
          <w:rFonts w:ascii="Arial" w:hAnsi="Arial" w:cs="Arial"/>
          <w:sz w:val="24"/>
          <w:szCs w:val="24"/>
        </w:rPr>
        <w:t>Emphasize the need to establish clear and measurable technical objectives for planning, tracking, and managing the baseline plan.</w:t>
      </w:r>
    </w:p>
    <w:p w:rsidR="007E3991" w:rsidRPr="007E3991" w:rsidRDefault="007E3991" w:rsidP="007E3991">
      <w:pPr>
        <w:pStyle w:val="ListParagraph"/>
        <w:numPr>
          <w:ilvl w:val="0"/>
          <w:numId w:val="64"/>
        </w:numPr>
        <w:ind w:left="360"/>
        <w:rPr>
          <w:rFonts w:ascii="Arial" w:hAnsi="Arial" w:cs="Arial"/>
          <w:sz w:val="24"/>
          <w:szCs w:val="24"/>
        </w:rPr>
      </w:pPr>
      <w:r w:rsidRPr="007E3991">
        <w:rPr>
          <w:rFonts w:ascii="Arial" w:hAnsi="Arial" w:cs="Arial"/>
          <w:sz w:val="24"/>
          <w:szCs w:val="24"/>
        </w:rPr>
        <w:t>Establish an understanding of how the implementation of program-unique management practices can be consistent with broader EVMS guideline characteristics that support various ways of being compliant.</w:t>
      </w:r>
    </w:p>
    <w:p w:rsidR="007E3991" w:rsidRDefault="007E3991" w:rsidP="007E3991">
      <w:pPr>
        <w:pStyle w:val="IPMNormal"/>
      </w:pPr>
      <w:r>
        <w:br w:type="page"/>
      </w:r>
    </w:p>
    <w:sdt>
      <w:sdtPr>
        <w:rPr>
          <w:rFonts w:ascii="Arial" w:hAnsi="Arial" w:cs="Arial"/>
          <w:b/>
          <w:bCs/>
        </w:rPr>
        <w:id w:val="-526169525"/>
        <w:docPartObj>
          <w:docPartGallery w:val="Table of Contents"/>
          <w:docPartUnique/>
        </w:docPartObj>
      </w:sdtPr>
      <w:sdtEndPr>
        <w:rPr>
          <w:b w:val="0"/>
          <w:bCs w:val="0"/>
          <w:noProof/>
          <w:szCs w:val="22"/>
        </w:rPr>
      </w:sdtEndPr>
      <w:sdtContent>
        <w:p w:rsidR="00A75182" w:rsidRPr="00F22C5F" w:rsidRDefault="00A75182" w:rsidP="00A75182">
          <w:pPr>
            <w:jc w:val="center"/>
          </w:pPr>
          <w:r w:rsidRPr="00F22C5F">
            <w:rPr>
              <w:rFonts w:ascii="Arial" w:hAnsi="Arial" w:cs="Arial"/>
              <w:b/>
              <w:sz w:val="24"/>
              <w:szCs w:val="24"/>
            </w:rPr>
            <w:t>Table of Contents</w:t>
          </w:r>
        </w:p>
        <w:p w:rsidR="00550CC5" w:rsidRPr="000E537C" w:rsidRDefault="00543F26">
          <w:pPr>
            <w:pStyle w:val="TOC1"/>
            <w:tabs>
              <w:tab w:val="left" w:pos="440"/>
              <w:tab w:val="right" w:leader="dot" w:pos="10070"/>
            </w:tabs>
            <w:rPr>
              <w:rFonts w:ascii="Arial" w:eastAsiaTheme="minorEastAsia" w:hAnsi="Arial" w:cs="Arial"/>
              <w:noProof/>
              <w:szCs w:val="22"/>
            </w:rPr>
          </w:pPr>
          <w:r w:rsidRPr="000E537C">
            <w:rPr>
              <w:rFonts w:ascii="Arial" w:hAnsi="Arial" w:cs="Arial"/>
              <w:szCs w:val="22"/>
            </w:rPr>
            <w:fldChar w:fldCharType="begin"/>
          </w:r>
          <w:r w:rsidR="00A75182" w:rsidRPr="000E537C">
            <w:rPr>
              <w:rFonts w:ascii="Arial" w:hAnsi="Arial" w:cs="Arial"/>
              <w:szCs w:val="22"/>
            </w:rPr>
            <w:instrText xml:space="preserve"> TOC \o "1-4" \h \z \u </w:instrText>
          </w:r>
          <w:r w:rsidRPr="000E537C">
            <w:rPr>
              <w:rFonts w:ascii="Arial" w:hAnsi="Arial" w:cs="Arial"/>
              <w:szCs w:val="22"/>
            </w:rPr>
            <w:fldChar w:fldCharType="separate"/>
          </w:r>
          <w:hyperlink w:anchor="_Toc398911991" w:history="1">
            <w:r w:rsidR="00550CC5" w:rsidRPr="000E537C">
              <w:rPr>
                <w:rStyle w:val="Hyperlink"/>
                <w:rFonts w:ascii="Arial" w:hAnsi="Arial" w:cs="Arial"/>
                <w:noProof/>
              </w:rPr>
              <w:t>1</w:t>
            </w:r>
            <w:r w:rsidR="00550CC5" w:rsidRPr="000E537C">
              <w:rPr>
                <w:rFonts w:ascii="Arial" w:eastAsiaTheme="minorEastAsia" w:hAnsi="Arial" w:cs="Arial"/>
                <w:noProof/>
                <w:szCs w:val="22"/>
              </w:rPr>
              <w:tab/>
            </w:r>
            <w:r w:rsidR="00550CC5" w:rsidRPr="000E537C">
              <w:rPr>
                <w:rStyle w:val="Hyperlink"/>
                <w:rFonts w:ascii="Arial" w:hAnsi="Arial" w:cs="Arial"/>
                <w:noProof/>
              </w:rPr>
              <w:t>INTRODUCTION</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_Toc398911991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6</w:t>
            </w:r>
            <w:r w:rsidRPr="000E537C">
              <w:rPr>
                <w:rFonts w:ascii="Arial" w:hAnsi="Arial" w:cs="Arial"/>
                <w:noProof/>
                <w:webHidden/>
              </w:rPr>
              <w:fldChar w:fldCharType="end"/>
            </w:r>
          </w:hyperlink>
        </w:p>
        <w:p w:rsidR="00550CC5" w:rsidRPr="000E537C" w:rsidRDefault="00543F26">
          <w:pPr>
            <w:pStyle w:val="TOC2"/>
            <w:rPr>
              <w:rFonts w:eastAsiaTheme="minorEastAsia"/>
              <w:sz w:val="22"/>
              <w:szCs w:val="22"/>
            </w:rPr>
          </w:pPr>
          <w:hyperlink w:anchor="_Toc398911992" w:history="1">
            <w:r w:rsidR="00550CC5" w:rsidRPr="000E537C">
              <w:rPr>
                <w:rStyle w:val="Hyperlink"/>
              </w:rPr>
              <w:t>1.1</w:t>
            </w:r>
            <w:r w:rsidR="00550CC5" w:rsidRPr="000E537C">
              <w:rPr>
                <w:rFonts w:eastAsiaTheme="minorEastAsia"/>
                <w:sz w:val="22"/>
                <w:szCs w:val="22"/>
              </w:rPr>
              <w:tab/>
            </w:r>
            <w:r w:rsidR="00550CC5" w:rsidRPr="000E537C">
              <w:rPr>
                <w:rStyle w:val="Hyperlink"/>
              </w:rPr>
              <w:t>Purpose of Guide</w:t>
            </w:r>
            <w:r w:rsidR="00550CC5" w:rsidRPr="000E537C">
              <w:rPr>
                <w:webHidden/>
              </w:rPr>
              <w:tab/>
            </w:r>
            <w:r w:rsidRPr="000E537C">
              <w:rPr>
                <w:webHidden/>
              </w:rPr>
              <w:fldChar w:fldCharType="begin"/>
            </w:r>
            <w:r w:rsidR="00550CC5" w:rsidRPr="000E537C">
              <w:rPr>
                <w:webHidden/>
              </w:rPr>
              <w:instrText xml:space="preserve"> PAGEREF _Toc398911992 \h </w:instrText>
            </w:r>
            <w:r w:rsidRPr="000E537C">
              <w:rPr>
                <w:webHidden/>
              </w:rPr>
            </w:r>
            <w:r w:rsidRPr="000E537C">
              <w:rPr>
                <w:webHidden/>
              </w:rPr>
              <w:fldChar w:fldCharType="separate"/>
            </w:r>
            <w:r w:rsidR="00550CC5" w:rsidRPr="000E537C">
              <w:rPr>
                <w:webHidden/>
              </w:rPr>
              <w:t>6</w:t>
            </w:r>
            <w:r w:rsidRPr="000E537C">
              <w:rPr>
                <w:webHidden/>
              </w:rPr>
              <w:fldChar w:fldCharType="end"/>
            </w:r>
          </w:hyperlink>
        </w:p>
        <w:p w:rsidR="00550CC5" w:rsidRPr="000E537C" w:rsidRDefault="00543F26">
          <w:pPr>
            <w:pStyle w:val="TOC2"/>
            <w:rPr>
              <w:rFonts w:eastAsiaTheme="minorEastAsia"/>
              <w:sz w:val="22"/>
              <w:szCs w:val="22"/>
            </w:rPr>
          </w:pPr>
          <w:hyperlink w:anchor="_Toc398911993" w:history="1">
            <w:r w:rsidR="00550CC5" w:rsidRPr="000E537C">
              <w:rPr>
                <w:rStyle w:val="Hyperlink"/>
              </w:rPr>
              <w:t>1.2</w:t>
            </w:r>
            <w:r w:rsidR="00550CC5" w:rsidRPr="000E537C">
              <w:rPr>
                <w:rFonts w:eastAsiaTheme="minorEastAsia"/>
                <w:sz w:val="22"/>
                <w:szCs w:val="22"/>
              </w:rPr>
              <w:tab/>
            </w:r>
            <w:r w:rsidR="00550CC5" w:rsidRPr="000E537C">
              <w:rPr>
                <w:rStyle w:val="Hyperlink"/>
              </w:rPr>
              <w:t>EVM Policy</w:t>
            </w:r>
            <w:r w:rsidR="00550CC5" w:rsidRPr="000E537C">
              <w:rPr>
                <w:webHidden/>
              </w:rPr>
              <w:tab/>
            </w:r>
            <w:r w:rsidRPr="000E537C">
              <w:rPr>
                <w:webHidden/>
              </w:rPr>
              <w:fldChar w:fldCharType="begin"/>
            </w:r>
            <w:r w:rsidR="00550CC5" w:rsidRPr="000E537C">
              <w:rPr>
                <w:webHidden/>
              </w:rPr>
              <w:instrText xml:space="preserve"> PAGEREF _Toc398911993 \h </w:instrText>
            </w:r>
            <w:r w:rsidRPr="000E537C">
              <w:rPr>
                <w:webHidden/>
              </w:rPr>
            </w:r>
            <w:r w:rsidRPr="000E537C">
              <w:rPr>
                <w:webHidden/>
              </w:rPr>
              <w:fldChar w:fldCharType="separate"/>
            </w:r>
            <w:r w:rsidR="00550CC5" w:rsidRPr="000E537C">
              <w:rPr>
                <w:webHidden/>
              </w:rPr>
              <w:t>6</w:t>
            </w:r>
            <w:r w:rsidRPr="000E537C">
              <w:rPr>
                <w:webHidden/>
              </w:rPr>
              <w:fldChar w:fldCharType="end"/>
            </w:r>
          </w:hyperlink>
        </w:p>
        <w:p w:rsidR="00550CC5" w:rsidRPr="000E537C" w:rsidRDefault="00543F26">
          <w:pPr>
            <w:pStyle w:val="TOC2"/>
            <w:rPr>
              <w:rFonts w:eastAsiaTheme="minorEastAsia"/>
              <w:sz w:val="22"/>
              <w:szCs w:val="22"/>
            </w:rPr>
          </w:pPr>
          <w:hyperlink w:anchor="_Toc398911994" w:history="1">
            <w:r w:rsidR="00550CC5" w:rsidRPr="000E537C">
              <w:rPr>
                <w:rStyle w:val="Hyperlink"/>
              </w:rPr>
              <w:t>1.3</w:t>
            </w:r>
            <w:r w:rsidR="00550CC5" w:rsidRPr="000E537C">
              <w:rPr>
                <w:rFonts w:eastAsiaTheme="minorEastAsia"/>
                <w:sz w:val="22"/>
                <w:szCs w:val="22"/>
              </w:rPr>
              <w:tab/>
            </w:r>
            <w:r w:rsidR="00550CC5" w:rsidRPr="000E537C">
              <w:rPr>
                <w:rStyle w:val="Hyperlink"/>
              </w:rPr>
              <w:t>EVMS Compliance</w:t>
            </w:r>
            <w:r w:rsidR="00550CC5" w:rsidRPr="000E537C">
              <w:rPr>
                <w:webHidden/>
              </w:rPr>
              <w:tab/>
            </w:r>
            <w:r w:rsidRPr="000E537C">
              <w:rPr>
                <w:webHidden/>
              </w:rPr>
              <w:fldChar w:fldCharType="begin"/>
            </w:r>
            <w:r w:rsidR="00550CC5" w:rsidRPr="000E537C">
              <w:rPr>
                <w:webHidden/>
              </w:rPr>
              <w:instrText xml:space="preserve"> PAGEREF _Toc398911994 \h </w:instrText>
            </w:r>
            <w:r w:rsidRPr="000E537C">
              <w:rPr>
                <w:webHidden/>
              </w:rPr>
            </w:r>
            <w:r w:rsidRPr="000E537C">
              <w:rPr>
                <w:webHidden/>
              </w:rPr>
              <w:fldChar w:fldCharType="separate"/>
            </w:r>
            <w:r w:rsidR="00550CC5" w:rsidRPr="000E537C">
              <w:rPr>
                <w:webHidden/>
              </w:rPr>
              <w:t>7</w:t>
            </w:r>
            <w:r w:rsidRPr="000E537C">
              <w:rPr>
                <w:webHidden/>
              </w:rPr>
              <w:fldChar w:fldCharType="end"/>
            </w:r>
          </w:hyperlink>
        </w:p>
        <w:p w:rsidR="00550CC5" w:rsidRPr="000E537C" w:rsidRDefault="00543F26">
          <w:pPr>
            <w:pStyle w:val="TOC2"/>
            <w:rPr>
              <w:rFonts w:eastAsiaTheme="minorEastAsia"/>
              <w:sz w:val="22"/>
              <w:szCs w:val="22"/>
            </w:rPr>
          </w:pPr>
          <w:hyperlink w:anchor="_Toc398911995" w:history="1">
            <w:r w:rsidR="00550CC5" w:rsidRPr="000E537C">
              <w:rPr>
                <w:rStyle w:val="Hyperlink"/>
              </w:rPr>
              <w:t>1.4</w:t>
            </w:r>
            <w:r w:rsidR="00550CC5" w:rsidRPr="000E537C">
              <w:rPr>
                <w:rFonts w:eastAsiaTheme="minorEastAsia"/>
                <w:sz w:val="22"/>
                <w:szCs w:val="22"/>
              </w:rPr>
              <w:tab/>
            </w:r>
            <w:r w:rsidR="00550CC5" w:rsidRPr="000E537C">
              <w:rPr>
                <w:rStyle w:val="Hyperlink"/>
              </w:rPr>
              <w:t>Content and Format of Guide</w:t>
            </w:r>
            <w:r w:rsidR="00550CC5" w:rsidRPr="000E537C">
              <w:rPr>
                <w:webHidden/>
              </w:rPr>
              <w:tab/>
            </w:r>
            <w:r w:rsidRPr="000E537C">
              <w:rPr>
                <w:webHidden/>
              </w:rPr>
              <w:fldChar w:fldCharType="begin"/>
            </w:r>
            <w:r w:rsidR="00550CC5" w:rsidRPr="000E537C">
              <w:rPr>
                <w:webHidden/>
              </w:rPr>
              <w:instrText xml:space="preserve"> PAGEREF _Toc398911995 \h </w:instrText>
            </w:r>
            <w:r w:rsidRPr="000E537C">
              <w:rPr>
                <w:webHidden/>
              </w:rPr>
            </w:r>
            <w:r w:rsidRPr="000E537C">
              <w:rPr>
                <w:webHidden/>
              </w:rPr>
              <w:fldChar w:fldCharType="separate"/>
            </w:r>
            <w:r w:rsidR="00550CC5" w:rsidRPr="000E537C">
              <w:rPr>
                <w:webHidden/>
              </w:rPr>
              <w:t>8</w:t>
            </w:r>
            <w:r w:rsidRPr="000E537C">
              <w:rPr>
                <w:webHidden/>
              </w:rPr>
              <w:fldChar w:fldCharType="end"/>
            </w:r>
          </w:hyperlink>
        </w:p>
        <w:p w:rsidR="00550CC5" w:rsidRPr="000E537C" w:rsidRDefault="00543F26">
          <w:pPr>
            <w:pStyle w:val="TOC1"/>
            <w:tabs>
              <w:tab w:val="left" w:pos="440"/>
              <w:tab w:val="right" w:leader="dot" w:pos="10070"/>
            </w:tabs>
            <w:rPr>
              <w:rFonts w:ascii="Arial" w:eastAsiaTheme="minorEastAsia" w:hAnsi="Arial" w:cs="Arial"/>
              <w:noProof/>
              <w:szCs w:val="22"/>
            </w:rPr>
          </w:pPr>
          <w:hyperlink w:anchor="_Toc398911996" w:history="1">
            <w:r w:rsidR="00550CC5" w:rsidRPr="000E537C">
              <w:rPr>
                <w:rStyle w:val="Hyperlink"/>
                <w:rFonts w:ascii="Arial" w:hAnsi="Arial" w:cs="Arial"/>
                <w:noProof/>
              </w:rPr>
              <w:t>2</w:t>
            </w:r>
            <w:r w:rsidR="00550CC5" w:rsidRPr="000E537C">
              <w:rPr>
                <w:rFonts w:ascii="Arial" w:eastAsiaTheme="minorEastAsia" w:hAnsi="Arial" w:cs="Arial"/>
                <w:noProof/>
                <w:szCs w:val="22"/>
              </w:rPr>
              <w:tab/>
            </w:r>
            <w:r w:rsidR="00550CC5" w:rsidRPr="000E537C">
              <w:rPr>
                <w:rStyle w:val="Hyperlink"/>
                <w:rFonts w:ascii="Arial" w:hAnsi="Arial" w:cs="Arial"/>
                <w:noProof/>
              </w:rPr>
              <w:t>INTEGRATED PROGRAM MANAGEMENT EVMS GUIDELINES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_Toc398911996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10</w:t>
            </w:r>
            <w:r w:rsidRPr="000E537C">
              <w:rPr>
                <w:rFonts w:ascii="Arial" w:hAnsi="Arial" w:cs="Arial"/>
                <w:noProof/>
                <w:webHidden/>
              </w:rPr>
              <w:fldChar w:fldCharType="end"/>
            </w:r>
          </w:hyperlink>
        </w:p>
        <w:p w:rsidR="00550CC5" w:rsidRPr="000E537C" w:rsidRDefault="00543F26">
          <w:pPr>
            <w:pStyle w:val="TOC2"/>
            <w:rPr>
              <w:rFonts w:eastAsiaTheme="minorEastAsia"/>
              <w:sz w:val="22"/>
              <w:szCs w:val="22"/>
            </w:rPr>
          </w:pPr>
          <w:hyperlink w:anchor="_Toc398911997" w:history="1">
            <w:r w:rsidR="00550CC5" w:rsidRPr="000E537C">
              <w:rPr>
                <w:rStyle w:val="Hyperlink"/>
              </w:rPr>
              <w:t>2.1</w:t>
            </w:r>
            <w:r w:rsidR="00550CC5" w:rsidRPr="000E537C">
              <w:rPr>
                <w:rFonts w:eastAsiaTheme="minorEastAsia"/>
                <w:sz w:val="22"/>
                <w:szCs w:val="22"/>
              </w:rPr>
              <w:tab/>
            </w:r>
            <w:r w:rsidR="00550CC5" w:rsidRPr="000E537C">
              <w:rPr>
                <w:rStyle w:val="Hyperlink"/>
              </w:rPr>
              <w:t>Organization Category</w:t>
            </w:r>
            <w:r w:rsidR="00550CC5" w:rsidRPr="000E537C">
              <w:rPr>
                <w:webHidden/>
              </w:rPr>
              <w:tab/>
            </w:r>
            <w:r w:rsidRPr="000E537C">
              <w:rPr>
                <w:webHidden/>
              </w:rPr>
              <w:fldChar w:fldCharType="begin"/>
            </w:r>
            <w:r w:rsidR="00550CC5" w:rsidRPr="000E537C">
              <w:rPr>
                <w:webHidden/>
              </w:rPr>
              <w:instrText xml:space="preserve"> PAGEREF _Toc398911997 \h </w:instrText>
            </w:r>
            <w:r w:rsidRPr="000E537C">
              <w:rPr>
                <w:webHidden/>
              </w:rPr>
            </w:r>
            <w:r w:rsidRPr="000E537C">
              <w:rPr>
                <w:webHidden/>
              </w:rPr>
              <w:fldChar w:fldCharType="separate"/>
            </w:r>
            <w:r w:rsidR="00550CC5" w:rsidRPr="000E537C">
              <w:rPr>
                <w:webHidden/>
              </w:rPr>
              <w:t>10</w:t>
            </w:r>
            <w:r w:rsidRPr="000E537C">
              <w:rPr>
                <w:webHidden/>
              </w:rPr>
              <w:fldChar w:fldCharType="end"/>
            </w:r>
          </w:hyperlink>
        </w:p>
        <w:p w:rsidR="00550CC5" w:rsidRPr="000E537C" w:rsidRDefault="00543F26">
          <w:pPr>
            <w:pStyle w:val="TOC3"/>
            <w:tabs>
              <w:tab w:val="left" w:pos="1320"/>
              <w:tab w:val="right" w:leader="dot" w:pos="10070"/>
            </w:tabs>
            <w:rPr>
              <w:rFonts w:ascii="Arial" w:eastAsiaTheme="minorEastAsia" w:hAnsi="Arial" w:cs="Arial"/>
              <w:noProof/>
              <w:szCs w:val="22"/>
            </w:rPr>
          </w:pPr>
          <w:hyperlink w:anchor="_Toc398911998" w:history="1">
            <w:r w:rsidR="00550CC5" w:rsidRPr="000E537C">
              <w:rPr>
                <w:rStyle w:val="Hyperlink"/>
                <w:rFonts w:ascii="Arial" w:hAnsi="Arial" w:cs="Arial"/>
                <w:noProof/>
              </w:rPr>
              <w:t>2.1.1</w:t>
            </w:r>
            <w:r w:rsidR="00550CC5" w:rsidRPr="000E537C">
              <w:rPr>
                <w:rFonts w:ascii="Arial" w:eastAsiaTheme="minorEastAsia" w:hAnsi="Arial" w:cs="Arial"/>
                <w:noProof/>
                <w:szCs w:val="22"/>
              </w:rPr>
              <w:tab/>
            </w:r>
            <w:r w:rsidR="00550CC5" w:rsidRPr="000E537C">
              <w:rPr>
                <w:rStyle w:val="Hyperlink"/>
                <w:rFonts w:ascii="Arial" w:hAnsi="Arial" w:cs="Arial"/>
                <w:noProof/>
              </w:rPr>
              <w:t>Overview of Organizing Category and Guidelines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_Toc398911998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10</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1999" w:history="1">
            <w:r w:rsidR="00550CC5" w:rsidRPr="000E537C">
              <w:rPr>
                <w:rStyle w:val="Hyperlink"/>
                <w:rFonts w:ascii="Arial" w:hAnsi="Arial" w:cs="Arial"/>
                <w:noProof/>
              </w:rPr>
              <w:t>2.1.1.1</w:t>
            </w:r>
            <w:r w:rsidR="00550CC5" w:rsidRPr="000E537C">
              <w:rPr>
                <w:rFonts w:ascii="Arial" w:eastAsiaTheme="minorEastAsia" w:hAnsi="Arial" w:cs="Arial"/>
                <w:noProof/>
                <w:szCs w:val="22"/>
              </w:rPr>
              <w:tab/>
            </w:r>
            <w:r w:rsidR="00550CC5" w:rsidRPr="000E537C">
              <w:rPr>
                <w:rStyle w:val="Hyperlink"/>
                <w:rFonts w:ascii="Arial" w:hAnsi="Arial" w:cs="Arial"/>
                <w:noProof/>
              </w:rPr>
              <w:t xml:space="preserve"> Guideline 1: Define Program WBS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_Toc398911999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12</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00" w:history="1">
            <w:r w:rsidR="00550CC5" w:rsidRPr="000E537C">
              <w:rPr>
                <w:rStyle w:val="Hyperlink"/>
                <w:rFonts w:ascii="Arial" w:hAnsi="Arial" w:cs="Arial"/>
                <w:noProof/>
              </w:rPr>
              <w:t>2.1.1.2</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 Define Program OBS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_Toc398912000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14</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01" w:history="1">
            <w:r w:rsidR="00550CC5" w:rsidRPr="000E537C">
              <w:rPr>
                <w:rStyle w:val="Hyperlink"/>
                <w:rFonts w:ascii="Arial" w:hAnsi="Arial" w:cs="Arial"/>
                <w:noProof/>
              </w:rPr>
              <w:t>2.1.1.3</w:t>
            </w:r>
            <w:r w:rsidR="00550CC5" w:rsidRPr="000E537C">
              <w:rPr>
                <w:rFonts w:ascii="Arial" w:eastAsiaTheme="minorEastAsia" w:hAnsi="Arial" w:cs="Arial"/>
                <w:noProof/>
                <w:szCs w:val="22"/>
              </w:rPr>
              <w:tab/>
            </w:r>
            <w:r w:rsidR="00550CC5" w:rsidRPr="000E537C">
              <w:rPr>
                <w:rStyle w:val="Hyperlink"/>
                <w:rFonts w:ascii="Arial" w:hAnsi="Arial" w:cs="Arial"/>
                <w:noProof/>
              </w:rPr>
              <w:t>Guideline 3: Integrate Subsidiary Management Processes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_Toc398912001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16</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02" w:history="1">
            <w:r w:rsidR="00550CC5" w:rsidRPr="000E537C">
              <w:rPr>
                <w:rStyle w:val="Hyperlink"/>
                <w:rFonts w:ascii="Arial" w:hAnsi="Arial" w:cs="Arial"/>
                <w:noProof/>
              </w:rPr>
              <w:t>2.1.1.4</w:t>
            </w:r>
            <w:r w:rsidR="00550CC5" w:rsidRPr="000E537C">
              <w:rPr>
                <w:rFonts w:ascii="Arial" w:eastAsiaTheme="minorEastAsia" w:hAnsi="Arial" w:cs="Arial"/>
                <w:noProof/>
                <w:szCs w:val="22"/>
              </w:rPr>
              <w:tab/>
            </w:r>
            <w:r w:rsidR="00550CC5" w:rsidRPr="000E537C">
              <w:rPr>
                <w:rStyle w:val="Hyperlink"/>
                <w:rFonts w:ascii="Arial" w:hAnsi="Arial" w:cs="Arial"/>
                <w:noProof/>
              </w:rPr>
              <w:t>Guideline 4: Identify Overhead Management</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_Toc398912002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18</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03" w:history="1">
            <w:r w:rsidR="00550CC5" w:rsidRPr="000E537C">
              <w:rPr>
                <w:rStyle w:val="Hyperlink"/>
                <w:rFonts w:ascii="Arial" w:hAnsi="Arial" w:cs="Arial"/>
                <w:noProof/>
              </w:rPr>
              <w:t>2.1.1.5</w:t>
            </w:r>
            <w:r w:rsidR="00550CC5" w:rsidRPr="000E537C">
              <w:rPr>
                <w:rFonts w:ascii="Arial" w:eastAsiaTheme="minorEastAsia" w:hAnsi="Arial" w:cs="Arial"/>
                <w:noProof/>
                <w:szCs w:val="22"/>
              </w:rPr>
              <w:tab/>
            </w:r>
            <w:r w:rsidR="00550CC5" w:rsidRPr="000E537C">
              <w:rPr>
                <w:rStyle w:val="Hyperlink"/>
                <w:rFonts w:ascii="Arial" w:hAnsi="Arial" w:cs="Arial"/>
                <w:noProof/>
              </w:rPr>
              <w:t>Guideline 5: Integrate WBS/OBS to Create Control Accounts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_Toc398912003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19</w:t>
            </w:r>
            <w:r w:rsidRPr="000E537C">
              <w:rPr>
                <w:rFonts w:ascii="Arial" w:hAnsi="Arial" w:cs="Arial"/>
                <w:noProof/>
                <w:webHidden/>
              </w:rPr>
              <w:fldChar w:fldCharType="end"/>
            </w:r>
          </w:hyperlink>
        </w:p>
        <w:p w:rsidR="00550CC5" w:rsidRPr="000E537C" w:rsidRDefault="00543F26">
          <w:pPr>
            <w:pStyle w:val="TOC2"/>
            <w:rPr>
              <w:rFonts w:eastAsiaTheme="minorEastAsia"/>
              <w:sz w:val="22"/>
              <w:szCs w:val="22"/>
            </w:rPr>
          </w:pPr>
          <w:hyperlink w:anchor="_Toc398912004" w:history="1">
            <w:r w:rsidR="00550CC5" w:rsidRPr="000E537C">
              <w:rPr>
                <w:rStyle w:val="Hyperlink"/>
              </w:rPr>
              <w:t>2.2</w:t>
            </w:r>
            <w:r w:rsidR="00550CC5" w:rsidRPr="000E537C">
              <w:rPr>
                <w:rFonts w:eastAsiaTheme="minorEastAsia"/>
                <w:sz w:val="22"/>
                <w:szCs w:val="22"/>
              </w:rPr>
              <w:tab/>
            </w:r>
            <w:r w:rsidR="00550CC5" w:rsidRPr="000E537C">
              <w:rPr>
                <w:rStyle w:val="Hyperlink"/>
              </w:rPr>
              <w:t>Planning, Scheduling, and Budgeting Category</w:t>
            </w:r>
            <w:r w:rsidR="00550CC5" w:rsidRPr="000E537C">
              <w:rPr>
                <w:webHidden/>
              </w:rPr>
              <w:tab/>
            </w:r>
            <w:r w:rsidRPr="000E537C">
              <w:rPr>
                <w:webHidden/>
              </w:rPr>
              <w:fldChar w:fldCharType="begin"/>
            </w:r>
            <w:r w:rsidR="00550CC5" w:rsidRPr="000E537C">
              <w:rPr>
                <w:webHidden/>
              </w:rPr>
              <w:instrText xml:space="preserve"> PAGEREF _Toc398912004 \h </w:instrText>
            </w:r>
            <w:r w:rsidRPr="000E537C">
              <w:rPr>
                <w:webHidden/>
              </w:rPr>
            </w:r>
            <w:r w:rsidRPr="000E537C">
              <w:rPr>
                <w:webHidden/>
              </w:rPr>
              <w:fldChar w:fldCharType="separate"/>
            </w:r>
            <w:r w:rsidR="00550CC5" w:rsidRPr="000E537C">
              <w:rPr>
                <w:webHidden/>
              </w:rPr>
              <w:t>21</w:t>
            </w:r>
            <w:r w:rsidRPr="000E537C">
              <w:rPr>
                <w:webHidden/>
              </w:rPr>
              <w:fldChar w:fldCharType="end"/>
            </w:r>
          </w:hyperlink>
        </w:p>
        <w:p w:rsidR="00550CC5" w:rsidRPr="000E537C" w:rsidRDefault="00543F26">
          <w:pPr>
            <w:pStyle w:val="TOC3"/>
            <w:tabs>
              <w:tab w:val="left" w:pos="1320"/>
              <w:tab w:val="right" w:leader="dot" w:pos="10070"/>
            </w:tabs>
            <w:rPr>
              <w:rFonts w:ascii="Arial" w:eastAsiaTheme="minorEastAsia" w:hAnsi="Arial" w:cs="Arial"/>
              <w:noProof/>
              <w:szCs w:val="22"/>
            </w:rPr>
          </w:pPr>
          <w:hyperlink w:anchor="_Toc398912005" w:history="1">
            <w:r w:rsidR="00550CC5" w:rsidRPr="000E537C">
              <w:rPr>
                <w:rStyle w:val="Hyperlink"/>
                <w:rFonts w:ascii="Arial" w:hAnsi="Arial" w:cs="Arial"/>
                <w:noProof/>
              </w:rPr>
              <w:t>2.2.1</w:t>
            </w:r>
            <w:r w:rsidR="00550CC5" w:rsidRPr="000E537C">
              <w:rPr>
                <w:rFonts w:ascii="Arial" w:eastAsiaTheme="minorEastAsia" w:hAnsi="Arial" w:cs="Arial"/>
                <w:noProof/>
                <w:szCs w:val="22"/>
              </w:rPr>
              <w:tab/>
            </w:r>
            <w:r w:rsidR="00550CC5" w:rsidRPr="000E537C">
              <w:rPr>
                <w:rStyle w:val="Hyperlink"/>
                <w:rFonts w:ascii="Arial" w:hAnsi="Arial" w:cs="Arial"/>
                <w:noProof/>
              </w:rPr>
              <w:t>Overview of Planning, Scheduling, and Budgeting Category and Guidelines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_Toc398912005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21</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06" w:history="1">
            <w:r w:rsidR="00550CC5" w:rsidRPr="000E537C">
              <w:rPr>
                <w:rStyle w:val="Hyperlink"/>
                <w:rFonts w:ascii="Arial" w:hAnsi="Arial" w:cs="Arial"/>
                <w:noProof/>
              </w:rPr>
              <w:t>2.2.1.1</w:t>
            </w:r>
            <w:r w:rsidR="00550CC5" w:rsidRPr="000E537C">
              <w:rPr>
                <w:rFonts w:ascii="Arial" w:eastAsiaTheme="minorEastAsia" w:hAnsi="Arial" w:cs="Arial"/>
                <w:noProof/>
                <w:szCs w:val="22"/>
              </w:rPr>
              <w:tab/>
            </w:r>
            <w:r w:rsidR="00550CC5" w:rsidRPr="000E537C">
              <w:rPr>
                <w:rStyle w:val="Hyperlink"/>
                <w:rFonts w:ascii="Arial" w:hAnsi="Arial" w:cs="Arial"/>
                <w:noProof/>
              </w:rPr>
              <w:t>Guideline 6: Scheduling Work</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_Toc398912006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22</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07" w:history="1">
            <w:r w:rsidR="00550CC5" w:rsidRPr="000E537C">
              <w:rPr>
                <w:rStyle w:val="Hyperlink"/>
                <w:rFonts w:ascii="Arial" w:hAnsi="Arial" w:cs="Arial"/>
                <w:noProof/>
              </w:rPr>
              <w:t>2.2.1.2</w:t>
            </w:r>
            <w:r w:rsidR="00550CC5" w:rsidRPr="000E537C">
              <w:rPr>
                <w:rFonts w:ascii="Arial" w:eastAsiaTheme="minorEastAsia" w:hAnsi="Arial" w:cs="Arial"/>
                <w:noProof/>
                <w:szCs w:val="22"/>
              </w:rPr>
              <w:tab/>
            </w:r>
            <w:r w:rsidR="00550CC5" w:rsidRPr="000E537C">
              <w:rPr>
                <w:rStyle w:val="Hyperlink"/>
                <w:rFonts w:ascii="Arial" w:hAnsi="Arial" w:cs="Arial"/>
                <w:noProof/>
              </w:rPr>
              <w:t>Guideline 7: Identify Products and Milestones for Progress Assessment</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_Toc398912007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25</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08" w:history="1">
            <w:r w:rsidR="00550CC5" w:rsidRPr="000E537C">
              <w:rPr>
                <w:rStyle w:val="Hyperlink"/>
                <w:rFonts w:ascii="Arial" w:hAnsi="Arial" w:cs="Arial"/>
                <w:noProof/>
              </w:rPr>
              <w:t>2.2.1.3</w:t>
            </w:r>
            <w:r w:rsidR="00550CC5" w:rsidRPr="000E537C">
              <w:rPr>
                <w:rFonts w:ascii="Arial" w:eastAsiaTheme="minorEastAsia" w:hAnsi="Arial" w:cs="Arial"/>
                <w:noProof/>
                <w:szCs w:val="22"/>
              </w:rPr>
              <w:tab/>
            </w:r>
            <w:r w:rsidR="00550CC5" w:rsidRPr="000E537C">
              <w:rPr>
                <w:rStyle w:val="Hyperlink"/>
                <w:rFonts w:ascii="Arial" w:hAnsi="Arial" w:cs="Arial"/>
                <w:noProof/>
              </w:rPr>
              <w:t>Guideline 8: Establish the Performance Measurement Baseline</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_Toc398912008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26</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09" w:history="1">
            <w:r w:rsidR="00550CC5" w:rsidRPr="000E537C">
              <w:rPr>
                <w:rStyle w:val="Hyperlink"/>
                <w:rFonts w:ascii="Arial" w:hAnsi="Arial" w:cs="Arial"/>
                <w:noProof/>
              </w:rPr>
              <w:t>2.2.1.4</w:t>
            </w:r>
            <w:r w:rsidR="00550CC5" w:rsidRPr="000E537C">
              <w:rPr>
                <w:rFonts w:ascii="Arial" w:eastAsiaTheme="minorEastAsia" w:hAnsi="Arial" w:cs="Arial"/>
                <w:noProof/>
                <w:szCs w:val="22"/>
              </w:rPr>
              <w:tab/>
            </w:r>
            <w:r w:rsidR="00550CC5" w:rsidRPr="000E537C">
              <w:rPr>
                <w:rStyle w:val="Hyperlink"/>
                <w:rFonts w:ascii="Arial" w:hAnsi="Arial" w:cs="Arial"/>
                <w:noProof/>
              </w:rPr>
              <w:t>Guideline 9: Authorize and Budget by Cost Elements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_Toc398912009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29</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10" w:history="1">
            <w:r w:rsidR="00550CC5" w:rsidRPr="000E537C">
              <w:rPr>
                <w:rStyle w:val="Hyperlink"/>
                <w:rFonts w:ascii="Arial" w:hAnsi="Arial" w:cs="Arial"/>
                <w:noProof/>
              </w:rPr>
              <w:t>2.2.1.5</w:t>
            </w:r>
            <w:r w:rsidR="00550CC5" w:rsidRPr="000E537C">
              <w:rPr>
                <w:rFonts w:ascii="Arial" w:eastAsiaTheme="minorEastAsia" w:hAnsi="Arial" w:cs="Arial"/>
                <w:noProof/>
                <w:szCs w:val="22"/>
              </w:rPr>
              <w:tab/>
            </w:r>
            <w:r w:rsidR="00550CC5" w:rsidRPr="000E537C">
              <w:rPr>
                <w:rStyle w:val="Hyperlink"/>
                <w:rFonts w:ascii="Arial" w:hAnsi="Arial" w:cs="Arial"/>
                <w:noProof/>
              </w:rPr>
              <w:t>Guideline 10: Determine Discrete Work and Objective Measures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_Toc398912010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31</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11" w:history="1">
            <w:r w:rsidR="00550CC5" w:rsidRPr="000E537C">
              <w:rPr>
                <w:rStyle w:val="Hyperlink"/>
                <w:rFonts w:ascii="Arial" w:hAnsi="Arial" w:cs="Arial"/>
                <w:noProof/>
              </w:rPr>
              <w:t>2.2.1.6</w:t>
            </w:r>
            <w:r w:rsidR="00550CC5" w:rsidRPr="000E537C">
              <w:rPr>
                <w:rFonts w:ascii="Arial" w:eastAsiaTheme="minorEastAsia" w:hAnsi="Arial" w:cs="Arial"/>
                <w:noProof/>
                <w:szCs w:val="22"/>
              </w:rPr>
              <w:tab/>
            </w:r>
            <w:r w:rsidR="00550CC5" w:rsidRPr="000E537C">
              <w:rPr>
                <w:rStyle w:val="Hyperlink"/>
                <w:rFonts w:ascii="Arial" w:hAnsi="Arial" w:cs="Arial"/>
                <w:noProof/>
              </w:rPr>
              <w:t>Guideline 11: Sum WP/PP Budgets to Control Account</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_Toc398912011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34</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12" w:history="1">
            <w:r w:rsidR="00550CC5" w:rsidRPr="000E537C">
              <w:rPr>
                <w:rStyle w:val="Hyperlink"/>
                <w:rFonts w:ascii="Arial" w:hAnsi="Arial" w:cs="Arial"/>
                <w:noProof/>
              </w:rPr>
              <w:t>2.2.1.7</w:t>
            </w:r>
            <w:r w:rsidR="00550CC5" w:rsidRPr="000E537C">
              <w:rPr>
                <w:rFonts w:ascii="Arial" w:eastAsiaTheme="minorEastAsia" w:hAnsi="Arial" w:cs="Arial"/>
                <w:noProof/>
                <w:szCs w:val="22"/>
              </w:rPr>
              <w:tab/>
            </w:r>
            <w:r w:rsidR="00550CC5" w:rsidRPr="000E537C">
              <w:rPr>
                <w:rStyle w:val="Hyperlink"/>
                <w:rFonts w:ascii="Arial" w:hAnsi="Arial" w:cs="Arial"/>
                <w:noProof/>
              </w:rPr>
              <w:t>Guideline 12: Level of Effort Planning and Control</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_Toc398912012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35</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13" w:history="1">
            <w:r w:rsidR="00550CC5" w:rsidRPr="000E537C">
              <w:rPr>
                <w:rStyle w:val="Hyperlink"/>
                <w:rFonts w:ascii="Arial" w:hAnsi="Arial" w:cs="Arial"/>
                <w:noProof/>
              </w:rPr>
              <w:t>2.2.1.8</w:t>
            </w:r>
            <w:r w:rsidR="00550CC5" w:rsidRPr="000E537C">
              <w:rPr>
                <w:rFonts w:ascii="Arial" w:eastAsiaTheme="minorEastAsia" w:hAnsi="Arial" w:cs="Arial"/>
                <w:noProof/>
                <w:szCs w:val="22"/>
              </w:rPr>
              <w:tab/>
            </w:r>
            <w:r w:rsidR="00550CC5" w:rsidRPr="000E537C">
              <w:rPr>
                <w:rStyle w:val="Hyperlink"/>
                <w:rFonts w:ascii="Arial" w:hAnsi="Arial" w:cs="Arial"/>
                <w:noProof/>
              </w:rPr>
              <w:t>Guideline 13: Establish Overhead Budgets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_Toc398912013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37</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14" w:history="1">
            <w:r w:rsidR="00550CC5" w:rsidRPr="000E537C">
              <w:rPr>
                <w:rStyle w:val="Hyperlink"/>
                <w:rFonts w:ascii="Arial" w:hAnsi="Arial" w:cs="Arial"/>
                <w:noProof/>
              </w:rPr>
              <w:t>2.2.1.9</w:t>
            </w:r>
            <w:r w:rsidR="00550CC5" w:rsidRPr="000E537C">
              <w:rPr>
                <w:rFonts w:ascii="Arial" w:eastAsiaTheme="minorEastAsia" w:hAnsi="Arial" w:cs="Arial"/>
                <w:noProof/>
                <w:szCs w:val="22"/>
              </w:rPr>
              <w:tab/>
            </w:r>
            <w:r w:rsidR="00550CC5" w:rsidRPr="000E537C">
              <w:rPr>
                <w:rStyle w:val="Hyperlink"/>
                <w:rFonts w:ascii="Arial" w:hAnsi="Arial" w:cs="Arial"/>
                <w:noProof/>
              </w:rPr>
              <w:t>Guideline 14: Identify MR and UB</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_Toc398912014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39</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15" w:history="1">
            <w:r w:rsidR="00550CC5" w:rsidRPr="000E537C">
              <w:rPr>
                <w:rStyle w:val="Hyperlink"/>
                <w:rFonts w:ascii="Arial" w:hAnsi="Arial" w:cs="Arial"/>
                <w:noProof/>
              </w:rPr>
              <w:t>2.2.1.10</w:t>
            </w:r>
            <w:r w:rsidR="00550CC5" w:rsidRPr="000E537C">
              <w:rPr>
                <w:rFonts w:ascii="Arial" w:eastAsiaTheme="minorEastAsia" w:hAnsi="Arial" w:cs="Arial"/>
                <w:noProof/>
                <w:szCs w:val="22"/>
              </w:rPr>
              <w:tab/>
            </w:r>
            <w:r w:rsidR="00550CC5" w:rsidRPr="000E537C">
              <w:rPr>
                <w:rStyle w:val="Hyperlink"/>
                <w:rFonts w:ascii="Arial" w:hAnsi="Arial" w:cs="Arial"/>
                <w:noProof/>
              </w:rPr>
              <w:t>Guideline 15: Reconcile to Target Costs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_Toc398912015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41</w:t>
            </w:r>
            <w:r w:rsidRPr="000E537C">
              <w:rPr>
                <w:rFonts w:ascii="Arial" w:hAnsi="Arial" w:cs="Arial"/>
                <w:noProof/>
                <w:webHidden/>
              </w:rPr>
              <w:fldChar w:fldCharType="end"/>
            </w:r>
          </w:hyperlink>
        </w:p>
        <w:p w:rsidR="00550CC5" w:rsidRPr="000E537C" w:rsidRDefault="00543F26">
          <w:pPr>
            <w:pStyle w:val="TOC2"/>
            <w:rPr>
              <w:rFonts w:eastAsiaTheme="minorEastAsia"/>
              <w:sz w:val="22"/>
              <w:szCs w:val="22"/>
            </w:rPr>
          </w:pPr>
          <w:hyperlink w:anchor="_Toc398912016" w:history="1">
            <w:r w:rsidR="00550CC5" w:rsidRPr="000E537C">
              <w:rPr>
                <w:rStyle w:val="Hyperlink"/>
              </w:rPr>
              <w:t>2.3</w:t>
            </w:r>
            <w:r w:rsidR="00550CC5" w:rsidRPr="000E537C">
              <w:rPr>
                <w:rFonts w:eastAsiaTheme="minorEastAsia"/>
                <w:sz w:val="22"/>
                <w:szCs w:val="22"/>
              </w:rPr>
              <w:tab/>
            </w:r>
            <w:r w:rsidR="00550CC5" w:rsidRPr="000E537C">
              <w:rPr>
                <w:rStyle w:val="Hyperlink"/>
              </w:rPr>
              <w:t>Accounting Considerations Category</w:t>
            </w:r>
            <w:r w:rsidR="00550CC5" w:rsidRPr="000E537C">
              <w:rPr>
                <w:webHidden/>
              </w:rPr>
              <w:tab/>
            </w:r>
            <w:r w:rsidRPr="000E537C">
              <w:rPr>
                <w:webHidden/>
              </w:rPr>
              <w:fldChar w:fldCharType="begin"/>
            </w:r>
            <w:r w:rsidR="00550CC5" w:rsidRPr="000E537C">
              <w:rPr>
                <w:webHidden/>
              </w:rPr>
              <w:instrText xml:space="preserve"> PAGEREF _Toc398912016 \h </w:instrText>
            </w:r>
            <w:r w:rsidRPr="000E537C">
              <w:rPr>
                <w:webHidden/>
              </w:rPr>
            </w:r>
            <w:r w:rsidRPr="000E537C">
              <w:rPr>
                <w:webHidden/>
              </w:rPr>
              <w:fldChar w:fldCharType="separate"/>
            </w:r>
            <w:r w:rsidR="00550CC5" w:rsidRPr="000E537C">
              <w:rPr>
                <w:webHidden/>
              </w:rPr>
              <w:t>43</w:t>
            </w:r>
            <w:r w:rsidRPr="000E537C">
              <w:rPr>
                <w:webHidden/>
              </w:rPr>
              <w:fldChar w:fldCharType="end"/>
            </w:r>
          </w:hyperlink>
        </w:p>
        <w:p w:rsidR="00550CC5" w:rsidRPr="000E537C" w:rsidRDefault="00543F26">
          <w:pPr>
            <w:pStyle w:val="TOC3"/>
            <w:tabs>
              <w:tab w:val="left" w:pos="1320"/>
              <w:tab w:val="right" w:leader="dot" w:pos="10070"/>
            </w:tabs>
            <w:rPr>
              <w:rFonts w:ascii="Arial" w:eastAsiaTheme="minorEastAsia" w:hAnsi="Arial" w:cs="Arial"/>
              <w:noProof/>
              <w:szCs w:val="22"/>
            </w:rPr>
          </w:pPr>
          <w:hyperlink w:anchor="_Toc398912017" w:history="1">
            <w:r w:rsidR="00550CC5" w:rsidRPr="000E537C">
              <w:rPr>
                <w:rStyle w:val="Hyperlink"/>
                <w:rFonts w:ascii="Arial" w:hAnsi="Arial" w:cs="Arial"/>
                <w:noProof/>
              </w:rPr>
              <w:t>2.3.1</w:t>
            </w:r>
            <w:r w:rsidR="00550CC5" w:rsidRPr="000E537C">
              <w:rPr>
                <w:rFonts w:ascii="Arial" w:eastAsiaTheme="minorEastAsia" w:hAnsi="Arial" w:cs="Arial"/>
                <w:noProof/>
                <w:szCs w:val="22"/>
              </w:rPr>
              <w:tab/>
            </w:r>
            <w:r w:rsidR="00550CC5" w:rsidRPr="000E537C">
              <w:rPr>
                <w:rStyle w:val="Hyperlink"/>
                <w:rFonts w:ascii="Arial" w:hAnsi="Arial" w:cs="Arial"/>
                <w:noProof/>
              </w:rPr>
              <w:t>Overview of Accounting Considerations Category and Guidelines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_Toc398912017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43</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18" w:history="1">
            <w:r w:rsidR="00550CC5" w:rsidRPr="000E537C">
              <w:rPr>
                <w:rStyle w:val="Hyperlink"/>
                <w:rFonts w:ascii="Arial" w:hAnsi="Arial" w:cs="Arial"/>
                <w:noProof/>
              </w:rPr>
              <w:t>2.3.1.1</w:t>
            </w:r>
            <w:r w:rsidR="00550CC5" w:rsidRPr="000E537C">
              <w:rPr>
                <w:rFonts w:ascii="Arial" w:eastAsiaTheme="minorEastAsia" w:hAnsi="Arial" w:cs="Arial"/>
                <w:noProof/>
                <w:szCs w:val="22"/>
              </w:rPr>
              <w:tab/>
            </w:r>
            <w:r w:rsidR="00550CC5" w:rsidRPr="000E537C">
              <w:rPr>
                <w:rStyle w:val="Hyperlink"/>
                <w:rFonts w:ascii="Arial" w:hAnsi="Arial" w:cs="Arial"/>
                <w:noProof/>
              </w:rPr>
              <w:t>Guideline 16: Record Direct Costs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_Toc398912018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45</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19" w:history="1">
            <w:r w:rsidR="00550CC5" w:rsidRPr="000E537C">
              <w:rPr>
                <w:rStyle w:val="Hyperlink"/>
                <w:rFonts w:ascii="Arial" w:hAnsi="Arial" w:cs="Arial"/>
                <w:noProof/>
              </w:rPr>
              <w:t>2.3.1.2</w:t>
            </w:r>
            <w:r w:rsidR="00550CC5" w:rsidRPr="000E537C">
              <w:rPr>
                <w:rFonts w:ascii="Arial" w:eastAsiaTheme="minorEastAsia" w:hAnsi="Arial" w:cs="Arial"/>
                <w:noProof/>
                <w:szCs w:val="22"/>
              </w:rPr>
              <w:tab/>
            </w:r>
            <w:r w:rsidR="00550CC5" w:rsidRPr="000E537C">
              <w:rPr>
                <w:rStyle w:val="Hyperlink"/>
                <w:rFonts w:ascii="Arial" w:hAnsi="Arial" w:cs="Arial"/>
                <w:noProof/>
              </w:rPr>
              <w:t>Guideline 17: Summarize Direct Costs by WBS Elements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_Toc398912019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47</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20" w:history="1">
            <w:r w:rsidR="00550CC5" w:rsidRPr="000E537C">
              <w:rPr>
                <w:rStyle w:val="Hyperlink"/>
                <w:rFonts w:ascii="Arial" w:hAnsi="Arial" w:cs="Arial"/>
                <w:noProof/>
              </w:rPr>
              <w:t>2.3.1.3</w:t>
            </w:r>
            <w:r w:rsidR="00550CC5" w:rsidRPr="000E537C">
              <w:rPr>
                <w:rFonts w:ascii="Arial" w:eastAsiaTheme="minorEastAsia" w:hAnsi="Arial" w:cs="Arial"/>
                <w:noProof/>
                <w:szCs w:val="22"/>
              </w:rPr>
              <w:tab/>
            </w:r>
            <w:r w:rsidR="00550CC5" w:rsidRPr="000E537C">
              <w:rPr>
                <w:rStyle w:val="Hyperlink"/>
                <w:rFonts w:ascii="Arial" w:hAnsi="Arial" w:cs="Arial"/>
                <w:noProof/>
              </w:rPr>
              <w:t>Guideline 18: Summarize Direct Cost by OBS Elements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_Toc398912020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48</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21" w:history="1">
            <w:r w:rsidR="00550CC5" w:rsidRPr="000E537C">
              <w:rPr>
                <w:rStyle w:val="Hyperlink"/>
                <w:rFonts w:ascii="Arial" w:hAnsi="Arial" w:cs="Arial"/>
                <w:noProof/>
              </w:rPr>
              <w:t>2.3.1.4</w:t>
            </w:r>
            <w:r w:rsidR="00550CC5" w:rsidRPr="000E537C">
              <w:rPr>
                <w:rFonts w:ascii="Arial" w:eastAsiaTheme="minorEastAsia" w:hAnsi="Arial" w:cs="Arial"/>
                <w:noProof/>
                <w:szCs w:val="22"/>
              </w:rPr>
              <w:tab/>
            </w:r>
            <w:r w:rsidR="00550CC5" w:rsidRPr="000E537C">
              <w:rPr>
                <w:rStyle w:val="Hyperlink"/>
                <w:rFonts w:ascii="Arial" w:hAnsi="Arial" w:cs="Arial"/>
                <w:noProof/>
              </w:rPr>
              <w:t>Guideline 19: Record/Allocate Indirect Costs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_Toc398912021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50</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22" w:history="1">
            <w:r w:rsidR="00550CC5" w:rsidRPr="000E537C">
              <w:rPr>
                <w:rStyle w:val="Hyperlink"/>
                <w:rFonts w:ascii="Arial" w:hAnsi="Arial" w:cs="Arial"/>
                <w:noProof/>
              </w:rPr>
              <w:t>2.3.1.5</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20:  Identify Unit and Lot Costs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_Toc398912022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52</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23" w:history="1">
            <w:r w:rsidR="00550CC5" w:rsidRPr="000E537C">
              <w:rPr>
                <w:rStyle w:val="Hyperlink"/>
                <w:rFonts w:ascii="Arial" w:hAnsi="Arial" w:cs="Arial"/>
                <w:noProof/>
              </w:rPr>
              <w:t>2.3.1.6</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21: Track and Report Material Cost/Quantities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_Toc398912023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54</w:t>
            </w:r>
            <w:r w:rsidRPr="000E537C">
              <w:rPr>
                <w:rFonts w:ascii="Arial" w:hAnsi="Arial" w:cs="Arial"/>
                <w:noProof/>
                <w:webHidden/>
              </w:rPr>
              <w:fldChar w:fldCharType="end"/>
            </w:r>
          </w:hyperlink>
        </w:p>
        <w:p w:rsidR="00550CC5" w:rsidRPr="000E537C" w:rsidRDefault="00543F26">
          <w:pPr>
            <w:pStyle w:val="TOC2"/>
            <w:rPr>
              <w:rFonts w:eastAsiaTheme="minorEastAsia"/>
              <w:sz w:val="22"/>
              <w:szCs w:val="22"/>
            </w:rPr>
          </w:pPr>
          <w:hyperlink w:anchor="_Toc398912024" w:history="1">
            <w:r w:rsidR="00550CC5" w:rsidRPr="000E537C">
              <w:rPr>
                <w:rStyle w:val="Hyperlink"/>
              </w:rPr>
              <w:t>2.4</w:t>
            </w:r>
            <w:r w:rsidR="00550CC5" w:rsidRPr="000E537C">
              <w:rPr>
                <w:rFonts w:eastAsiaTheme="minorEastAsia"/>
                <w:sz w:val="22"/>
                <w:szCs w:val="22"/>
              </w:rPr>
              <w:tab/>
            </w:r>
            <w:r w:rsidR="00550CC5" w:rsidRPr="000E537C">
              <w:rPr>
                <w:rStyle w:val="Hyperlink"/>
              </w:rPr>
              <w:t>Analysis and Management Reporting Category</w:t>
            </w:r>
            <w:r w:rsidR="00550CC5" w:rsidRPr="000E537C">
              <w:rPr>
                <w:webHidden/>
              </w:rPr>
              <w:tab/>
            </w:r>
            <w:r w:rsidRPr="000E537C">
              <w:rPr>
                <w:webHidden/>
              </w:rPr>
              <w:fldChar w:fldCharType="begin"/>
            </w:r>
            <w:r w:rsidR="00550CC5" w:rsidRPr="000E537C">
              <w:rPr>
                <w:webHidden/>
              </w:rPr>
              <w:instrText xml:space="preserve"> PAGEREF _Toc398912024 \h </w:instrText>
            </w:r>
            <w:r w:rsidRPr="000E537C">
              <w:rPr>
                <w:webHidden/>
              </w:rPr>
            </w:r>
            <w:r w:rsidRPr="000E537C">
              <w:rPr>
                <w:webHidden/>
              </w:rPr>
              <w:fldChar w:fldCharType="separate"/>
            </w:r>
            <w:r w:rsidR="00550CC5" w:rsidRPr="000E537C">
              <w:rPr>
                <w:webHidden/>
              </w:rPr>
              <w:t>59</w:t>
            </w:r>
            <w:r w:rsidRPr="000E537C">
              <w:rPr>
                <w:webHidden/>
              </w:rPr>
              <w:fldChar w:fldCharType="end"/>
            </w:r>
          </w:hyperlink>
        </w:p>
        <w:p w:rsidR="00550CC5" w:rsidRPr="000E537C" w:rsidRDefault="00543F26">
          <w:pPr>
            <w:pStyle w:val="TOC3"/>
            <w:tabs>
              <w:tab w:val="left" w:pos="1320"/>
              <w:tab w:val="right" w:leader="dot" w:pos="10070"/>
            </w:tabs>
            <w:rPr>
              <w:rFonts w:ascii="Arial" w:eastAsiaTheme="minorEastAsia" w:hAnsi="Arial" w:cs="Arial"/>
              <w:noProof/>
              <w:szCs w:val="22"/>
            </w:rPr>
          </w:pPr>
          <w:hyperlink w:anchor="_Toc398912025" w:history="1">
            <w:r w:rsidR="00550CC5" w:rsidRPr="000E537C">
              <w:rPr>
                <w:rStyle w:val="Hyperlink"/>
                <w:rFonts w:ascii="Arial" w:hAnsi="Arial" w:cs="Arial"/>
                <w:noProof/>
              </w:rPr>
              <w:t>2.4.1</w:t>
            </w:r>
            <w:r w:rsidR="00550CC5" w:rsidRPr="000E537C">
              <w:rPr>
                <w:rFonts w:ascii="Arial" w:eastAsiaTheme="minorEastAsia" w:hAnsi="Arial" w:cs="Arial"/>
                <w:noProof/>
                <w:szCs w:val="22"/>
              </w:rPr>
              <w:tab/>
            </w:r>
            <w:r w:rsidR="00550CC5" w:rsidRPr="000E537C">
              <w:rPr>
                <w:rStyle w:val="Hyperlink"/>
                <w:rFonts w:ascii="Arial" w:hAnsi="Arial" w:cs="Arial"/>
                <w:noProof/>
              </w:rPr>
              <w:t>Overview of Analysis and Management Reporting Category and Guidelines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_Toc398912025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59</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26" w:history="1">
            <w:r w:rsidR="00550CC5" w:rsidRPr="000E537C">
              <w:rPr>
                <w:rStyle w:val="Hyperlink"/>
                <w:rFonts w:ascii="Arial" w:hAnsi="Arial" w:cs="Arial"/>
                <w:noProof/>
              </w:rPr>
              <w:t>2.4.1.1</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22: Calculate Schedule Variance and Cost Variance</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_Toc398912026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60</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27" w:history="1">
            <w:r w:rsidR="00550CC5" w:rsidRPr="000E537C">
              <w:rPr>
                <w:rStyle w:val="Hyperlink"/>
                <w:rFonts w:ascii="Arial" w:hAnsi="Arial" w:cs="Arial"/>
                <w:noProof/>
              </w:rPr>
              <w:t>2.4.1.2</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23: Analyze Significant Variances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_Toc398912027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62</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28" w:history="1">
            <w:r w:rsidR="00550CC5" w:rsidRPr="000E537C">
              <w:rPr>
                <w:rStyle w:val="Hyperlink"/>
                <w:rFonts w:ascii="Arial" w:hAnsi="Arial" w:cs="Arial"/>
                <w:noProof/>
              </w:rPr>
              <w:t>2.4.1.3</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24: Analyze Indirect Cost Variances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_Toc398912028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65</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29" w:history="1">
            <w:r w:rsidR="00550CC5" w:rsidRPr="000E537C">
              <w:rPr>
                <w:rStyle w:val="Hyperlink"/>
                <w:rFonts w:ascii="Arial" w:hAnsi="Arial" w:cs="Arial"/>
                <w:noProof/>
              </w:rPr>
              <w:t>2.4.1.4</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25:  Summarize Performance Data and Variances for Management Reporting</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_Toc398912029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66</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30" w:history="1">
            <w:r w:rsidR="00550CC5" w:rsidRPr="000E537C">
              <w:rPr>
                <w:rStyle w:val="Hyperlink"/>
                <w:rFonts w:ascii="Arial" w:hAnsi="Arial" w:cs="Arial"/>
                <w:noProof/>
              </w:rPr>
              <w:t>2.4.1.5</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26:  Implement Corrective Actions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_Toc398912030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67</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31" w:history="1">
            <w:r w:rsidR="00550CC5" w:rsidRPr="000E537C">
              <w:rPr>
                <w:rStyle w:val="Hyperlink"/>
                <w:rFonts w:ascii="Arial" w:hAnsi="Arial" w:cs="Arial"/>
                <w:noProof/>
              </w:rPr>
              <w:t>2.4.1.6</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27:  Maintain Estimate at Completion</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_Toc398912031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68</w:t>
            </w:r>
            <w:r w:rsidRPr="000E537C">
              <w:rPr>
                <w:rFonts w:ascii="Arial" w:hAnsi="Arial" w:cs="Arial"/>
                <w:noProof/>
                <w:webHidden/>
              </w:rPr>
              <w:fldChar w:fldCharType="end"/>
            </w:r>
          </w:hyperlink>
        </w:p>
        <w:p w:rsidR="00550CC5" w:rsidRPr="000E537C" w:rsidRDefault="00543F26">
          <w:pPr>
            <w:pStyle w:val="TOC2"/>
            <w:rPr>
              <w:rFonts w:eastAsiaTheme="minorEastAsia"/>
              <w:sz w:val="22"/>
              <w:szCs w:val="22"/>
            </w:rPr>
          </w:pPr>
          <w:hyperlink w:anchor="_Toc398912032" w:history="1">
            <w:r w:rsidR="00550CC5" w:rsidRPr="000E537C">
              <w:rPr>
                <w:rStyle w:val="Hyperlink"/>
              </w:rPr>
              <w:t>2.5</w:t>
            </w:r>
            <w:r w:rsidR="00550CC5" w:rsidRPr="000E537C">
              <w:rPr>
                <w:rFonts w:eastAsiaTheme="minorEastAsia"/>
                <w:sz w:val="22"/>
                <w:szCs w:val="22"/>
              </w:rPr>
              <w:tab/>
            </w:r>
            <w:r w:rsidR="00550CC5" w:rsidRPr="000E537C">
              <w:rPr>
                <w:rStyle w:val="Hyperlink"/>
              </w:rPr>
              <w:t>Revisions and Data Maintenance Category</w:t>
            </w:r>
            <w:r w:rsidR="00550CC5" w:rsidRPr="000E537C">
              <w:rPr>
                <w:webHidden/>
              </w:rPr>
              <w:tab/>
            </w:r>
            <w:r w:rsidRPr="000E537C">
              <w:rPr>
                <w:webHidden/>
              </w:rPr>
              <w:fldChar w:fldCharType="begin"/>
            </w:r>
            <w:r w:rsidR="00550CC5" w:rsidRPr="000E537C">
              <w:rPr>
                <w:webHidden/>
              </w:rPr>
              <w:instrText xml:space="preserve"> PAGEREF _Toc398912032 \h </w:instrText>
            </w:r>
            <w:r w:rsidRPr="000E537C">
              <w:rPr>
                <w:webHidden/>
              </w:rPr>
            </w:r>
            <w:r w:rsidRPr="000E537C">
              <w:rPr>
                <w:webHidden/>
              </w:rPr>
              <w:fldChar w:fldCharType="separate"/>
            </w:r>
            <w:r w:rsidR="00550CC5" w:rsidRPr="000E537C">
              <w:rPr>
                <w:webHidden/>
              </w:rPr>
              <w:t>71</w:t>
            </w:r>
            <w:r w:rsidRPr="000E537C">
              <w:rPr>
                <w:webHidden/>
              </w:rPr>
              <w:fldChar w:fldCharType="end"/>
            </w:r>
          </w:hyperlink>
        </w:p>
        <w:p w:rsidR="00550CC5" w:rsidRPr="000E537C" w:rsidRDefault="00543F26">
          <w:pPr>
            <w:pStyle w:val="TOC3"/>
            <w:tabs>
              <w:tab w:val="left" w:pos="1320"/>
              <w:tab w:val="right" w:leader="dot" w:pos="10070"/>
            </w:tabs>
            <w:rPr>
              <w:rFonts w:ascii="Arial" w:eastAsiaTheme="minorEastAsia" w:hAnsi="Arial" w:cs="Arial"/>
              <w:noProof/>
              <w:szCs w:val="22"/>
            </w:rPr>
          </w:pPr>
          <w:hyperlink w:anchor="_Toc398912033" w:history="1">
            <w:r w:rsidR="00550CC5" w:rsidRPr="000E537C">
              <w:rPr>
                <w:rStyle w:val="Hyperlink"/>
                <w:rFonts w:ascii="Arial" w:hAnsi="Arial" w:cs="Arial"/>
                <w:noProof/>
              </w:rPr>
              <w:t>2.5.1</w:t>
            </w:r>
            <w:r w:rsidR="00550CC5" w:rsidRPr="000E537C">
              <w:rPr>
                <w:rFonts w:ascii="Arial" w:eastAsiaTheme="minorEastAsia" w:hAnsi="Arial" w:cs="Arial"/>
                <w:noProof/>
                <w:szCs w:val="22"/>
              </w:rPr>
              <w:tab/>
            </w:r>
            <w:r w:rsidR="00550CC5" w:rsidRPr="000E537C">
              <w:rPr>
                <w:rStyle w:val="Hyperlink"/>
                <w:rFonts w:ascii="Arial" w:hAnsi="Arial" w:cs="Arial"/>
                <w:noProof/>
              </w:rPr>
              <w:t>Overview of Revisions and Data Maintenance Category and Guidelines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_Toc398912033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71</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34" w:history="1">
            <w:r w:rsidR="00550CC5" w:rsidRPr="000E537C">
              <w:rPr>
                <w:rStyle w:val="Hyperlink"/>
                <w:rFonts w:ascii="Arial" w:hAnsi="Arial" w:cs="Arial"/>
                <w:noProof/>
              </w:rPr>
              <w:t>2.5.1.1</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28:  Incorporate Changes in a Timely Manner</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_Toc398912034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72</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35" w:history="1">
            <w:r w:rsidR="00550CC5" w:rsidRPr="000E537C">
              <w:rPr>
                <w:rStyle w:val="Hyperlink"/>
                <w:rFonts w:ascii="Arial" w:hAnsi="Arial" w:cs="Arial"/>
                <w:noProof/>
              </w:rPr>
              <w:t>2.5.1.2</w:t>
            </w:r>
            <w:r w:rsidR="00550CC5" w:rsidRPr="000E537C">
              <w:rPr>
                <w:rFonts w:ascii="Arial" w:eastAsiaTheme="minorEastAsia" w:hAnsi="Arial" w:cs="Arial"/>
                <w:noProof/>
                <w:szCs w:val="22"/>
              </w:rPr>
              <w:tab/>
            </w:r>
            <w:r w:rsidR="00550CC5" w:rsidRPr="000E537C">
              <w:rPr>
                <w:rStyle w:val="Hyperlink"/>
                <w:rFonts w:ascii="Arial" w:hAnsi="Arial" w:cs="Arial"/>
                <w:noProof/>
              </w:rPr>
              <w:t>Guideline 29:  Reconcile Budgets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_Toc398912035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74</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36" w:history="1">
            <w:r w:rsidR="00550CC5" w:rsidRPr="000E537C">
              <w:rPr>
                <w:rStyle w:val="Hyperlink"/>
                <w:rFonts w:ascii="Arial" w:hAnsi="Arial" w:cs="Arial"/>
                <w:noProof/>
              </w:rPr>
              <w:t>2.5.1.3</w:t>
            </w:r>
            <w:r w:rsidR="00550CC5" w:rsidRPr="000E537C">
              <w:rPr>
                <w:rFonts w:ascii="Arial" w:eastAsiaTheme="minorEastAsia" w:hAnsi="Arial" w:cs="Arial"/>
                <w:noProof/>
                <w:szCs w:val="22"/>
              </w:rPr>
              <w:tab/>
            </w:r>
            <w:r w:rsidR="00550CC5" w:rsidRPr="000E537C">
              <w:rPr>
                <w:rStyle w:val="Hyperlink"/>
                <w:rFonts w:ascii="Arial" w:hAnsi="Arial" w:cs="Arial"/>
                <w:noProof/>
              </w:rPr>
              <w:t>Guideline 30:  Control Retroactive Changes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_Toc398912036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76</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37" w:history="1">
            <w:r w:rsidR="00550CC5" w:rsidRPr="000E537C">
              <w:rPr>
                <w:rStyle w:val="Hyperlink"/>
                <w:rFonts w:ascii="Arial" w:hAnsi="Arial" w:cs="Arial"/>
                <w:noProof/>
              </w:rPr>
              <w:t>2.5.1.4</w:t>
            </w:r>
            <w:r w:rsidR="00550CC5" w:rsidRPr="000E537C">
              <w:rPr>
                <w:rFonts w:ascii="Arial" w:eastAsiaTheme="minorEastAsia" w:hAnsi="Arial" w:cs="Arial"/>
                <w:noProof/>
                <w:szCs w:val="22"/>
              </w:rPr>
              <w:tab/>
            </w:r>
            <w:r w:rsidR="00550CC5" w:rsidRPr="000E537C">
              <w:rPr>
                <w:rStyle w:val="Hyperlink"/>
                <w:rFonts w:ascii="Arial" w:hAnsi="Arial" w:cs="Arial"/>
                <w:noProof/>
              </w:rPr>
              <w:t>Guideline 31:  Prevent Unauthorized Revisions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_Toc398912037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78</w:t>
            </w:r>
            <w:r w:rsidRPr="000E537C">
              <w:rPr>
                <w:rFonts w:ascii="Arial" w:hAnsi="Arial" w:cs="Arial"/>
                <w:noProof/>
                <w:webHidden/>
              </w:rPr>
              <w:fldChar w:fldCharType="end"/>
            </w:r>
          </w:hyperlink>
        </w:p>
        <w:p w:rsidR="00550CC5" w:rsidRPr="000E537C" w:rsidRDefault="00543F26">
          <w:pPr>
            <w:pStyle w:val="TOC4"/>
            <w:rPr>
              <w:rFonts w:ascii="Arial" w:eastAsiaTheme="minorEastAsia" w:hAnsi="Arial" w:cs="Arial"/>
              <w:noProof/>
              <w:szCs w:val="22"/>
            </w:rPr>
          </w:pPr>
          <w:hyperlink w:anchor="_Toc398912038" w:history="1">
            <w:r w:rsidR="00550CC5" w:rsidRPr="000E537C">
              <w:rPr>
                <w:rStyle w:val="Hyperlink"/>
                <w:rFonts w:ascii="Arial" w:hAnsi="Arial" w:cs="Arial"/>
                <w:noProof/>
              </w:rPr>
              <w:t>2.5.1.5</w:t>
            </w:r>
            <w:r w:rsidR="00550CC5" w:rsidRPr="000E537C">
              <w:rPr>
                <w:rFonts w:ascii="Arial" w:eastAsiaTheme="minorEastAsia" w:hAnsi="Arial" w:cs="Arial"/>
                <w:noProof/>
                <w:szCs w:val="22"/>
              </w:rPr>
              <w:tab/>
            </w:r>
            <w:r w:rsidR="00550CC5" w:rsidRPr="000E537C">
              <w:rPr>
                <w:rStyle w:val="Hyperlink"/>
                <w:rFonts w:ascii="Arial" w:hAnsi="Arial" w:cs="Arial"/>
                <w:noProof/>
              </w:rPr>
              <w:t>Guideline 32:  Document PMB Changes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_Toc398912038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80</w:t>
            </w:r>
            <w:r w:rsidRPr="000E537C">
              <w:rPr>
                <w:rFonts w:ascii="Arial" w:hAnsi="Arial" w:cs="Arial"/>
                <w:noProof/>
                <w:webHidden/>
              </w:rPr>
              <w:fldChar w:fldCharType="end"/>
            </w:r>
          </w:hyperlink>
        </w:p>
        <w:p w:rsidR="00550CC5" w:rsidRPr="000E537C" w:rsidRDefault="00543F26">
          <w:pPr>
            <w:pStyle w:val="TOC1"/>
            <w:tabs>
              <w:tab w:val="left" w:pos="440"/>
              <w:tab w:val="right" w:leader="dot" w:pos="10070"/>
            </w:tabs>
            <w:rPr>
              <w:rFonts w:ascii="Arial" w:eastAsiaTheme="minorEastAsia" w:hAnsi="Arial" w:cs="Arial"/>
              <w:noProof/>
              <w:szCs w:val="22"/>
            </w:rPr>
          </w:pPr>
          <w:hyperlink w:anchor="_Toc398912039" w:history="1">
            <w:r w:rsidR="00550CC5" w:rsidRPr="000E537C">
              <w:rPr>
                <w:rStyle w:val="Hyperlink"/>
                <w:rFonts w:ascii="Arial" w:hAnsi="Arial" w:cs="Arial"/>
                <w:noProof/>
              </w:rPr>
              <w:t>3</w:t>
            </w:r>
            <w:r w:rsidR="00550CC5" w:rsidRPr="000E537C">
              <w:rPr>
                <w:rFonts w:ascii="Arial" w:eastAsiaTheme="minorEastAsia" w:hAnsi="Arial" w:cs="Arial"/>
                <w:noProof/>
                <w:szCs w:val="22"/>
              </w:rPr>
              <w:tab/>
            </w:r>
            <w:r w:rsidR="00550CC5" w:rsidRPr="000E537C">
              <w:rPr>
                <w:rStyle w:val="Hyperlink"/>
                <w:rFonts w:ascii="Arial" w:hAnsi="Arial" w:cs="Arial"/>
                <w:noProof/>
              </w:rPr>
              <w:t>GLOSSARY</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_Toc398912039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81</w:t>
            </w:r>
            <w:r w:rsidRPr="000E537C">
              <w:rPr>
                <w:rFonts w:ascii="Arial" w:hAnsi="Arial" w:cs="Arial"/>
                <w:noProof/>
                <w:webHidden/>
              </w:rPr>
              <w:fldChar w:fldCharType="end"/>
            </w:r>
          </w:hyperlink>
        </w:p>
        <w:p w:rsidR="00550CC5" w:rsidRPr="000E537C" w:rsidRDefault="00543F26">
          <w:pPr>
            <w:pStyle w:val="TOC1"/>
            <w:tabs>
              <w:tab w:val="left" w:pos="440"/>
              <w:tab w:val="right" w:leader="dot" w:pos="10070"/>
            </w:tabs>
            <w:rPr>
              <w:rFonts w:ascii="Arial" w:eastAsiaTheme="minorEastAsia" w:hAnsi="Arial" w:cs="Arial"/>
              <w:noProof/>
              <w:szCs w:val="22"/>
            </w:rPr>
          </w:pPr>
          <w:hyperlink w:anchor="_Toc398912040" w:history="1">
            <w:r w:rsidR="00550CC5" w:rsidRPr="000E537C">
              <w:rPr>
                <w:rStyle w:val="Hyperlink"/>
                <w:rFonts w:ascii="Arial" w:hAnsi="Arial" w:cs="Arial"/>
                <w:noProof/>
              </w:rPr>
              <w:t>4</w:t>
            </w:r>
            <w:r w:rsidR="00550CC5" w:rsidRPr="000E537C">
              <w:rPr>
                <w:rFonts w:ascii="Arial" w:eastAsiaTheme="minorEastAsia" w:hAnsi="Arial" w:cs="Arial"/>
                <w:noProof/>
                <w:szCs w:val="22"/>
              </w:rPr>
              <w:tab/>
            </w:r>
            <w:r w:rsidR="00550CC5" w:rsidRPr="000E537C">
              <w:rPr>
                <w:rStyle w:val="Hyperlink"/>
                <w:rFonts w:ascii="Arial" w:hAnsi="Arial" w:cs="Arial"/>
                <w:noProof/>
              </w:rPr>
              <w:t>REFERENCE DOCUMENTS</w:t>
            </w:r>
            <w:r w:rsidR="00550CC5" w:rsidRPr="000E537C">
              <w:rPr>
                <w:rFonts w:ascii="Arial" w:hAnsi="Arial" w:cs="Arial"/>
                <w:noProof/>
                <w:webHidden/>
              </w:rPr>
              <w:tab/>
            </w:r>
            <w:r w:rsidRPr="000E537C">
              <w:rPr>
                <w:rFonts w:ascii="Arial" w:hAnsi="Arial" w:cs="Arial"/>
                <w:noProof/>
                <w:webHidden/>
              </w:rPr>
              <w:fldChar w:fldCharType="begin"/>
            </w:r>
            <w:r w:rsidR="00550CC5" w:rsidRPr="000E537C">
              <w:rPr>
                <w:rFonts w:ascii="Arial" w:hAnsi="Arial" w:cs="Arial"/>
                <w:noProof/>
                <w:webHidden/>
              </w:rPr>
              <w:instrText xml:space="preserve"> PAGEREF _Toc398912040 \h </w:instrText>
            </w:r>
            <w:r w:rsidRPr="000E537C">
              <w:rPr>
                <w:rFonts w:ascii="Arial" w:hAnsi="Arial" w:cs="Arial"/>
                <w:noProof/>
                <w:webHidden/>
              </w:rPr>
            </w:r>
            <w:r w:rsidRPr="000E537C">
              <w:rPr>
                <w:rFonts w:ascii="Arial" w:hAnsi="Arial" w:cs="Arial"/>
                <w:noProof/>
                <w:webHidden/>
              </w:rPr>
              <w:fldChar w:fldCharType="separate"/>
            </w:r>
            <w:r w:rsidR="00550CC5" w:rsidRPr="000E537C">
              <w:rPr>
                <w:rFonts w:ascii="Arial" w:hAnsi="Arial" w:cs="Arial"/>
                <w:noProof/>
                <w:webHidden/>
              </w:rPr>
              <w:t>97</w:t>
            </w:r>
            <w:r w:rsidRPr="000E537C">
              <w:rPr>
                <w:rFonts w:ascii="Arial" w:hAnsi="Arial" w:cs="Arial"/>
                <w:noProof/>
                <w:webHidden/>
              </w:rPr>
              <w:fldChar w:fldCharType="end"/>
            </w:r>
          </w:hyperlink>
        </w:p>
        <w:p w:rsidR="00A75182" w:rsidRPr="00631BE2" w:rsidRDefault="00543F26" w:rsidP="00A75182">
          <w:pPr>
            <w:rPr>
              <w:rFonts w:ascii="Arial" w:hAnsi="Arial" w:cs="Arial"/>
              <w:szCs w:val="22"/>
            </w:rPr>
          </w:pPr>
          <w:r w:rsidRPr="000E537C">
            <w:rPr>
              <w:rFonts w:ascii="Arial" w:hAnsi="Arial" w:cs="Arial"/>
              <w:szCs w:val="22"/>
            </w:rPr>
            <w:fldChar w:fldCharType="end"/>
          </w:r>
        </w:p>
      </w:sdtContent>
    </w:sdt>
    <w:p w:rsidR="00A75182" w:rsidRPr="00F22C5F" w:rsidRDefault="00A75182" w:rsidP="00A75182">
      <w:pPr>
        <w:jc w:val="center"/>
        <w:rPr>
          <w:rFonts w:ascii="Arial" w:hAnsi="Arial" w:cs="Arial"/>
          <w:b/>
          <w:sz w:val="24"/>
          <w:szCs w:val="24"/>
        </w:rPr>
      </w:pPr>
      <w:r w:rsidRPr="00F22C5F">
        <w:rPr>
          <w:rFonts w:ascii="Arial" w:hAnsi="Arial" w:cs="Arial"/>
          <w:b/>
          <w:sz w:val="24"/>
          <w:szCs w:val="24"/>
        </w:rPr>
        <w:t xml:space="preserve">Table of </w:t>
      </w:r>
      <w:r>
        <w:rPr>
          <w:rFonts w:ascii="Arial" w:hAnsi="Arial" w:cs="Arial"/>
          <w:b/>
          <w:sz w:val="24"/>
          <w:szCs w:val="24"/>
        </w:rPr>
        <w:t>Figures</w:t>
      </w:r>
    </w:p>
    <w:p w:rsidR="00A75182" w:rsidRPr="0046251A" w:rsidRDefault="00A75182" w:rsidP="00A75182">
      <w:pPr>
        <w:rPr>
          <w:rFonts w:ascii="Arial" w:hAnsi="Arial" w:cs="Arial"/>
          <w:sz w:val="24"/>
          <w:szCs w:val="24"/>
        </w:rPr>
      </w:pPr>
    </w:p>
    <w:p w:rsidR="00550CC5" w:rsidRDefault="00543F26">
      <w:pPr>
        <w:pStyle w:val="TableofFigures"/>
        <w:tabs>
          <w:tab w:val="right" w:leader="dot" w:pos="10070"/>
        </w:tabs>
        <w:rPr>
          <w:rFonts w:asciiTheme="minorHAnsi" w:eastAsiaTheme="minorEastAsia" w:hAnsiTheme="minorHAnsi" w:cstheme="minorBidi"/>
          <w:noProof/>
          <w:szCs w:val="22"/>
        </w:rPr>
      </w:pPr>
      <w:r w:rsidRPr="00884950">
        <w:rPr>
          <w:rFonts w:ascii="Arial" w:hAnsi="Arial" w:cs="Arial"/>
          <w:szCs w:val="22"/>
        </w:rPr>
        <w:fldChar w:fldCharType="begin"/>
      </w:r>
      <w:r w:rsidR="00A75182" w:rsidRPr="00884950">
        <w:rPr>
          <w:rFonts w:ascii="Arial" w:hAnsi="Arial" w:cs="Arial"/>
          <w:szCs w:val="22"/>
        </w:rPr>
        <w:instrText xml:space="preserve"> TOC \c "Figure" </w:instrText>
      </w:r>
      <w:r w:rsidRPr="00884950">
        <w:rPr>
          <w:rFonts w:ascii="Arial" w:hAnsi="Arial" w:cs="Arial"/>
          <w:szCs w:val="22"/>
        </w:rPr>
        <w:fldChar w:fldCharType="separate"/>
      </w:r>
      <w:r w:rsidR="00550CC5">
        <w:rPr>
          <w:noProof/>
        </w:rPr>
        <w:t>Figure A: DoD IPM EVMS II Guideline Format</w:t>
      </w:r>
      <w:r w:rsidR="00550CC5">
        <w:rPr>
          <w:noProof/>
        </w:rPr>
        <w:tab/>
      </w:r>
      <w:r>
        <w:rPr>
          <w:noProof/>
        </w:rPr>
        <w:fldChar w:fldCharType="begin"/>
      </w:r>
      <w:r w:rsidR="00550CC5">
        <w:rPr>
          <w:noProof/>
        </w:rPr>
        <w:instrText xml:space="preserve"> PAGEREF _Toc398911933 \h </w:instrText>
      </w:r>
      <w:r>
        <w:rPr>
          <w:noProof/>
        </w:rPr>
      </w:r>
      <w:r>
        <w:rPr>
          <w:noProof/>
        </w:rPr>
        <w:fldChar w:fldCharType="separate"/>
      </w:r>
      <w:r w:rsidR="00550CC5">
        <w:rPr>
          <w:noProof/>
        </w:rPr>
        <w:t>9</w:t>
      </w:r>
      <w:r>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sidRPr="00C27057">
        <w:rPr>
          <w:rFonts w:ascii="Arial" w:hAnsi="Arial" w:cs="Arial"/>
          <w:noProof/>
        </w:rPr>
        <w:t>Figure B: Example Program WBS</w:t>
      </w:r>
      <w:r>
        <w:rPr>
          <w:noProof/>
        </w:rPr>
        <w:tab/>
      </w:r>
      <w:r w:rsidR="00543F26">
        <w:rPr>
          <w:noProof/>
        </w:rPr>
        <w:fldChar w:fldCharType="begin"/>
      </w:r>
      <w:r>
        <w:rPr>
          <w:noProof/>
        </w:rPr>
        <w:instrText xml:space="preserve"> PAGEREF _Toc398911934 \h </w:instrText>
      </w:r>
      <w:r w:rsidR="00543F26">
        <w:rPr>
          <w:noProof/>
        </w:rPr>
      </w:r>
      <w:r w:rsidR="00543F26">
        <w:rPr>
          <w:noProof/>
        </w:rPr>
        <w:fldChar w:fldCharType="separate"/>
      </w:r>
      <w:r>
        <w:rPr>
          <w:noProof/>
        </w:rPr>
        <w:t>13</w:t>
      </w:r>
      <w:r w:rsidR="00543F26">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Pr>
          <w:noProof/>
        </w:rPr>
        <w:t>Figure C: Example Program OBS</w:t>
      </w:r>
      <w:r>
        <w:rPr>
          <w:noProof/>
        </w:rPr>
        <w:tab/>
      </w:r>
      <w:r w:rsidR="00543F26">
        <w:rPr>
          <w:noProof/>
        </w:rPr>
        <w:fldChar w:fldCharType="begin"/>
      </w:r>
      <w:r>
        <w:rPr>
          <w:noProof/>
        </w:rPr>
        <w:instrText xml:space="preserve"> PAGEREF _Toc398911935 \h </w:instrText>
      </w:r>
      <w:r w:rsidR="00543F26">
        <w:rPr>
          <w:noProof/>
        </w:rPr>
      </w:r>
      <w:r w:rsidR="00543F26">
        <w:rPr>
          <w:noProof/>
        </w:rPr>
        <w:fldChar w:fldCharType="separate"/>
      </w:r>
      <w:r>
        <w:rPr>
          <w:noProof/>
        </w:rPr>
        <w:t>15</w:t>
      </w:r>
      <w:r w:rsidR="00543F26">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Pr>
          <w:noProof/>
        </w:rPr>
        <w:t>Figure D: Integration of the WBS and OBS</w:t>
      </w:r>
      <w:r>
        <w:rPr>
          <w:noProof/>
        </w:rPr>
        <w:tab/>
      </w:r>
      <w:r w:rsidR="00543F26">
        <w:rPr>
          <w:noProof/>
        </w:rPr>
        <w:fldChar w:fldCharType="begin"/>
      </w:r>
      <w:r>
        <w:rPr>
          <w:noProof/>
        </w:rPr>
        <w:instrText xml:space="preserve"> PAGEREF _Toc398911936 \h </w:instrText>
      </w:r>
      <w:r w:rsidR="00543F26">
        <w:rPr>
          <w:noProof/>
        </w:rPr>
      </w:r>
      <w:r w:rsidR="00543F26">
        <w:rPr>
          <w:noProof/>
        </w:rPr>
        <w:fldChar w:fldCharType="separate"/>
      </w:r>
      <w:r>
        <w:rPr>
          <w:noProof/>
        </w:rPr>
        <w:t>20</w:t>
      </w:r>
      <w:r w:rsidR="00543F26">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Pr>
          <w:noProof/>
        </w:rPr>
        <w:t>Figure E: Horizontal and Vertical Integration in the IMS</w:t>
      </w:r>
      <w:r>
        <w:rPr>
          <w:noProof/>
        </w:rPr>
        <w:tab/>
      </w:r>
      <w:r w:rsidR="00543F26">
        <w:rPr>
          <w:noProof/>
        </w:rPr>
        <w:fldChar w:fldCharType="begin"/>
      </w:r>
      <w:r>
        <w:rPr>
          <w:noProof/>
        </w:rPr>
        <w:instrText xml:space="preserve"> PAGEREF _Toc398911937 \h </w:instrText>
      </w:r>
      <w:r w:rsidR="00543F26">
        <w:rPr>
          <w:noProof/>
        </w:rPr>
      </w:r>
      <w:r w:rsidR="00543F26">
        <w:rPr>
          <w:noProof/>
        </w:rPr>
        <w:fldChar w:fldCharType="separate"/>
      </w:r>
      <w:r>
        <w:rPr>
          <w:noProof/>
        </w:rPr>
        <w:t>23</w:t>
      </w:r>
      <w:r w:rsidR="00543F26">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Pr>
          <w:noProof/>
        </w:rPr>
        <w:t xml:space="preserve">Figure F: Relationship </w:t>
      </w:r>
      <w:r w:rsidRPr="000E537C">
        <w:rPr>
          <w:rFonts w:ascii="Arial" w:hAnsi="Arial" w:cs="Arial"/>
          <w:noProof/>
        </w:rPr>
        <w:t>between</w:t>
      </w:r>
      <w:r>
        <w:rPr>
          <w:noProof/>
        </w:rPr>
        <w:t xml:space="preserve"> Integrated Master Schedule &amp; Manufacturing/Enterprise Planning System</w:t>
      </w:r>
      <w:r>
        <w:rPr>
          <w:noProof/>
        </w:rPr>
        <w:tab/>
      </w:r>
      <w:r w:rsidR="00543F26">
        <w:rPr>
          <w:noProof/>
        </w:rPr>
        <w:fldChar w:fldCharType="begin"/>
      </w:r>
      <w:r>
        <w:rPr>
          <w:noProof/>
        </w:rPr>
        <w:instrText xml:space="preserve"> PAGEREF _Toc398911938 \h </w:instrText>
      </w:r>
      <w:r w:rsidR="00543F26">
        <w:rPr>
          <w:noProof/>
        </w:rPr>
      </w:r>
      <w:r w:rsidR="00543F26">
        <w:rPr>
          <w:noProof/>
        </w:rPr>
        <w:fldChar w:fldCharType="separate"/>
      </w:r>
      <w:r>
        <w:rPr>
          <w:noProof/>
        </w:rPr>
        <w:t>24</w:t>
      </w:r>
      <w:r w:rsidR="00543F26">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Pr>
          <w:noProof/>
        </w:rPr>
        <w:t>Figure G: Initial Baseline Planning</w:t>
      </w:r>
      <w:r>
        <w:rPr>
          <w:noProof/>
        </w:rPr>
        <w:tab/>
      </w:r>
      <w:r w:rsidR="00543F26">
        <w:rPr>
          <w:noProof/>
        </w:rPr>
        <w:fldChar w:fldCharType="begin"/>
      </w:r>
      <w:r>
        <w:rPr>
          <w:noProof/>
        </w:rPr>
        <w:instrText xml:space="preserve"> PAGEREF _Toc398911939 \h </w:instrText>
      </w:r>
      <w:r w:rsidR="00543F26">
        <w:rPr>
          <w:noProof/>
        </w:rPr>
      </w:r>
      <w:r w:rsidR="00543F26">
        <w:rPr>
          <w:noProof/>
        </w:rPr>
        <w:fldChar w:fldCharType="separate"/>
      </w:r>
      <w:r>
        <w:rPr>
          <w:noProof/>
        </w:rPr>
        <w:t>27</w:t>
      </w:r>
      <w:r w:rsidR="00543F26">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Pr>
          <w:noProof/>
        </w:rPr>
        <w:t>Figure H: Time Phasing the PMB</w:t>
      </w:r>
      <w:r>
        <w:rPr>
          <w:noProof/>
        </w:rPr>
        <w:tab/>
      </w:r>
      <w:r w:rsidR="00543F26">
        <w:rPr>
          <w:noProof/>
        </w:rPr>
        <w:fldChar w:fldCharType="begin"/>
      </w:r>
      <w:r>
        <w:rPr>
          <w:noProof/>
        </w:rPr>
        <w:instrText xml:space="preserve"> PAGEREF _Toc398911940 \h </w:instrText>
      </w:r>
      <w:r w:rsidR="00543F26">
        <w:rPr>
          <w:noProof/>
        </w:rPr>
      </w:r>
      <w:r w:rsidR="00543F26">
        <w:rPr>
          <w:noProof/>
        </w:rPr>
        <w:fldChar w:fldCharType="separate"/>
      </w:r>
      <w:r>
        <w:rPr>
          <w:noProof/>
        </w:rPr>
        <w:t>28</w:t>
      </w:r>
      <w:r w:rsidR="00543F26">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Pr>
          <w:noProof/>
        </w:rPr>
        <w:t>Figure I: Notional Work Authorization and Control Account EOC Relationship</w:t>
      </w:r>
      <w:r>
        <w:rPr>
          <w:noProof/>
        </w:rPr>
        <w:tab/>
      </w:r>
      <w:r w:rsidR="00543F26">
        <w:rPr>
          <w:noProof/>
        </w:rPr>
        <w:fldChar w:fldCharType="begin"/>
      </w:r>
      <w:r>
        <w:rPr>
          <w:noProof/>
        </w:rPr>
        <w:instrText xml:space="preserve"> PAGEREF _Toc398911941 \h </w:instrText>
      </w:r>
      <w:r w:rsidR="00543F26">
        <w:rPr>
          <w:noProof/>
        </w:rPr>
      </w:r>
      <w:r w:rsidR="00543F26">
        <w:rPr>
          <w:noProof/>
        </w:rPr>
        <w:fldChar w:fldCharType="separate"/>
      </w:r>
      <w:r>
        <w:rPr>
          <w:noProof/>
        </w:rPr>
        <w:t>30</w:t>
      </w:r>
      <w:r w:rsidR="00543F26">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Pr>
          <w:noProof/>
        </w:rPr>
        <w:t>Figure J: Example of Application of Indirect Rates to Direct Costs</w:t>
      </w:r>
      <w:r>
        <w:rPr>
          <w:noProof/>
        </w:rPr>
        <w:tab/>
      </w:r>
      <w:r w:rsidR="00543F26">
        <w:rPr>
          <w:noProof/>
        </w:rPr>
        <w:fldChar w:fldCharType="begin"/>
      </w:r>
      <w:r>
        <w:rPr>
          <w:noProof/>
        </w:rPr>
        <w:instrText xml:space="preserve"> PAGEREF _Toc398911942 \h </w:instrText>
      </w:r>
      <w:r w:rsidR="00543F26">
        <w:rPr>
          <w:noProof/>
        </w:rPr>
      </w:r>
      <w:r w:rsidR="00543F26">
        <w:rPr>
          <w:noProof/>
        </w:rPr>
        <w:fldChar w:fldCharType="separate"/>
      </w:r>
      <w:r>
        <w:rPr>
          <w:noProof/>
        </w:rPr>
        <w:t>38</w:t>
      </w:r>
      <w:r w:rsidR="00543F26">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Pr>
          <w:noProof/>
        </w:rPr>
        <w:t>Figure K: Budget Hierarchy and Summarization</w:t>
      </w:r>
      <w:r>
        <w:rPr>
          <w:noProof/>
        </w:rPr>
        <w:tab/>
      </w:r>
      <w:r w:rsidR="00543F26">
        <w:rPr>
          <w:noProof/>
        </w:rPr>
        <w:fldChar w:fldCharType="begin"/>
      </w:r>
      <w:r>
        <w:rPr>
          <w:noProof/>
        </w:rPr>
        <w:instrText xml:space="preserve"> PAGEREF _Toc398911943 \h </w:instrText>
      </w:r>
      <w:r w:rsidR="00543F26">
        <w:rPr>
          <w:noProof/>
        </w:rPr>
      </w:r>
      <w:r w:rsidR="00543F26">
        <w:rPr>
          <w:noProof/>
        </w:rPr>
        <w:fldChar w:fldCharType="separate"/>
      </w:r>
      <w:r>
        <w:rPr>
          <w:noProof/>
        </w:rPr>
        <w:t>42</w:t>
      </w:r>
      <w:r w:rsidR="00543F26">
        <w:rPr>
          <w:noProof/>
        </w:rPr>
        <w:fldChar w:fldCharType="end"/>
      </w:r>
    </w:p>
    <w:p w:rsidR="00550CC5" w:rsidRDefault="00550CC5">
      <w:pPr>
        <w:pStyle w:val="TableofFigures"/>
        <w:tabs>
          <w:tab w:val="right" w:leader="dot" w:pos="10070"/>
        </w:tabs>
        <w:rPr>
          <w:rFonts w:asciiTheme="minorHAnsi" w:eastAsiaTheme="minorEastAsia" w:hAnsiTheme="minorHAnsi" w:cstheme="minorBidi"/>
          <w:noProof/>
          <w:szCs w:val="22"/>
        </w:rPr>
      </w:pPr>
      <w:r>
        <w:rPr>
          <w:noProof/>
        </w:rPr>
        <w:t>Figure L: Typical EVMS and Material Accountability</w:t>
      </w:r>
      <w:r>
        <w:rPr>
          <w:noProof/>
        </w:rPr>
        <w:tab/>
      </w:r>
      <w:r w:rsidR="00543F26">
        <w:rPr>
          <w:noProof/>
        </w:rPr>
        <w:fldChar w:fldCharType="begin"/>
      </w:r>
      <w:r>
        <w:rPr>
          <w:noProof/>
        </w:rPr>
        <w:instrText xml:space="preserve"> PAGEREF _Toc398911944 \h </w:instrText>
      </w:r>
      <w:r w:rsidR="00543F26">
        <w:rPr>
          <w:noProof/>
        </w:rPr>
      </w:r>
      <w:r w:rsidR="00543F26">
        <w:rPr>
          <w:noProof/>
        </w:rPr>
        <w:fldChar w:fldCharType="separate"/>
      </w:r>
      <w:r>
        <w:rPr>
          <w:noProof/>
        </w:rPr>
        <w:t>57</w:t>
      </w:r>
      <w:r w:rsidR="00543F26">
        <w:rPr>
          <w:noProof/>
        </w:rPr>
        <w:fldChar w:fldCharType="end"/>
      </w:r>
    </w:p>
    <w:p w:rsidR="00A75182" w:rsidRPr="00884950" w:rsidRDefault="00543F26" w:rsidP="00884950">
      <w:pPr>
        <w:overflowPunct/>
        <w:autoSpaceDE/>
        <w:autoSpaceDN/>
        <w:adjustRightInd/>
        <w:spacing w:after="200" w:line="360" w:lineRule="auto"/>
        <w:jc w:val="left"/>
        <w:textAlignment w:val="auto"/>
        <w:rPr>
          <w:rFonts w:ascii="Arial" w:hAnsi="Arial" w:cs="Arial"/>
          <w:szCs w:val="22"/>
        </w:rPr>
      </w:pPr>
      <w:r w:rsidRPr="00884950">
        <w:rPr>
          <w:rFonts w:ascii="Arial" w:hAnsi="Arial" w:cs="Arial"/>
          <w:szCs w:val="22"/>
        </w:rPr>
        <w:fldChar w:fldCharType="end"/>
      </w:r>
    </w:p>
    <w:p w:rsidR="004837D3" w:rsidRDefault="00733273" w:rsidP="00162FA8">
      <w:pPr>
        <w:pStyle w:val="Heading1"/>
        <w:ind w:left="806" w:hanging="806"/>
      </w:pPr>
      <w:bookmarkStart w:id="0" w:name="_Toc398911991"/>
      <w:r w:rsidRPr="006B3952">
        <w:lastRenderedPageBreak/>
        <w:t>INTRODUCTION</w:t>
      </w:r>
      <w:bookmarkEnd w:id="0"/>
      <w:r w:rsidRPr="006B3952">
        <w:tab/>
      </w:r>
      <w:r w:rsidRPr="006B3952">
        <w:tab/>
      </w:r>
      <w:r w:rsidRPr="006B3952">
        <w:tab/>
      </w:r>
      <w:r w:rsidRPr="006B3952">
        <w:tab/>
      </w:r>
      <w:r w:rsidRPr="006B3952">
        <w:tab/>
      </w:r>
      <w:r w:rsidRPr="006B3952">
        <w:tab/>
      </w:r>
    </w:p>
    <w:p w:rsidR="00733273" w:rsidRPr="00162FA8" w:rsidRDefault="00733273" w:rsidP="004837D3">
      <w:pPr>
        <w:pStyle w:val="Heading2"/>
      </w:pPr>
      <w:bookmarkStart w:id="1" w:name="_Toc398911992"/>
      <w:r w:rsidRPr="00B65F47">
        <w:t xml:space="preserve">Purpose of </w:t>
      </w:r>
      <w:r w:rsidR="00B8297A">
        <w:t>Guide</w:t>
      </w:r>
      <w:bookmarkEnd w:id="1"/>
      <w:r w:rsidRPr="00B65F47">
        <w:tab/>
      </w:r>
    </w:p>
    <w:p w:rsidR="007E3991" w:rsidRDefault="007E3991" w:rsidP="007E3991">
      <w:pPr>
        <w:rPr>
          <w:rFonts w:ascii="Arial" w:hAnsi="Arial" w:cs="Arial"/>
          <w:sz w:val="24"/>
          <w:szCs w:val="24"/>
        </w:rPr>
      </w:pPr>
    </w:p>
    <w:p w:rsidR="007E3991" w:rsidRPr="00337C33" w:rsidRDefault="007E3991" w:rsidP="00337C33">
      <w:pPr>
        <w:pStyle w:val="IPMNormal"/>
        <w:spacing w:before="0" w:after="0"/>
      </w:pPr>
      <w:r w:rsidRPr="00337C33">
        <w:t>Earned Value Management (EVM) is a widely accepted industry best practice for pro</w:t>
      </w:r>
      <w:r w:rsidR="00D04F97">
        <w:t>gram</w:t>
      </w:r>
      <w:r w:rsidRPr="00337C33">
        <w:t xml:space="preserve"> management that is being used across the Department of Defense (DoD), the Federal government, and the commercial sector.  An EVM System (EVMS) is the integrated management control system that integrates a program’s work scope, schedule, and cost elements for optimum program planning and control.  Government and industry program managers use EVM as a program management tool to provide joint situational awareness of program status and to assess the cost, schedule, and technical performance of programs.  </w:t>
      </w:r>
      <w:r w:rsidRPr="00337C33">
        <w:rPr>
          <w:rFonts w:eastAsiaTheme="minorHAnsi"/>
          <w:color w:val="000000" w:themeColor="text1"/>
        </w:rPr>
        <w:t>To be useful as a program management tool, program managers must incorporate EVM into their acquisition decision</w:t>
      </w:r>
      <w:r w:rsidR="008F5E43">
        <w:rPr>
          <w:rFonts w:eastAsiaTheme="minorHAnsi"/>
          <w:color w:val="000000" w:themeColor="text1"/>
        </w:rPr>
        <w:t>-</w:t>
      </w:r>
      <w:r w:rsidRPr="00337C33">
        <w:rPr>
          <w:rFonts w:eastAsiaTheme="minorHAnsi"/>
          <w:color w:val="000000" w:themeColor="text1"/>
        </w:rPr>
        <w:t xml:space="preserve">making processes; the EVM performance data must be accurate, reliable, and timely; and the EVMS must be implemented in a disciplined manner consistent with the 32 guidelines prescribed in </w:t>
      </w:r>
      <w:r w:rsidR="00FB5CF6">
        <w:rPr>
          <w:rFonts w:eastAsiaTheme="minorHAnsi"/>
          <w:color w:val="000000" w:themeColor="text1"/>
        </w:rPr>
        <w:t xml:space="preserve">Section 2 of </w:t>
      </w:r>
      <w:r w:rsidRPr="00337C33">
        <w:rPr>
          <w:rFonts w:eastAsiaTheme="minorHAnsi"/>
          <w:color w:val="000000" w:themeColor="text1"/>
        </w:rPr>
        <w:t xml:space="preserve">the Electronic Industries Alliance Standard-748 EVMS (EIA-748) </w:t>
      </w:r>
      <w:r w:rsidRPr="00337C33">
        <w:t>(reference 33)</w:t>
      </w:r>
      <w:r w:rsidR="00FB5CF6">
        <w:t xml:space="preserve">, hereafter referred to as “the </w:t>
      </w:r>
      <w:r w:rsidR="00120998">
        <w:t xml:space="preserve">32 </w:t>
      </w:r>
      <w:r w:rsidR="00FB5CF6">
        <w:t>guidelines”</w:t>
      </w:r>
      <w:r w:rsidRPr="00337C33">
        <w:rPr>
          <w:rFonts w:eastAsiaTheme="minorHAnsi"/>
          <w:color w:val="000000" w:themeColor="text1"/>
        </w:rPr>
        <w:t xml:space="preserve">.  </w:t>
      </w:r>
    </w:p>
    <w:p w:rsidR="007E3991" w:rsidRPr="00337C33" w:rsidRDefault="007E3991" w:rsidP="00337C33">
      <w:pPr>
        <w:pStyle w:val="IPMNormal"/>
        <w:spacing w:before="0" w:after="0"/>
      </w:pPr>
    </w:p>
    <w:p w:rsidR="007E3991" w:rsidRPr="00337C33" w:rsidRDefault="007E3991" w:rsidP="00337C33">
      <w:pPr>
        <w:pStyle w:val="IPMNormal"/>
        <w:spacing w:before="0" w:after="0"/>
      </w:pPr>
      <w:r w:rsidRPr="00337C33">
        <w:t>The purpose of the DoD Integrated Program Management EVMS I</w:t>
      </w:r>
      <w:r w:rsidR="005673E3">
        <w:t>nterpretation</w:t>
      </w:r>
      <w:r w:rsidRPr="00337C33">
        <w:t xml:space="preserve"> </w:t>
      </w:r>
      <w:r w:rsidR="00B8297A">
        <w:t>Guide</w:t>
      </w:r>
      <w:r w:rsidRPr="00337C33">
        <w:t xml:space="preserve"> (IPM EVMS II) is to facilitate a common understanding</w:t>
      </w:r>
      <w:r w:rsidR="003043E8">
        <w:t xml:space="preserve"> of the </w:t>
      </w:r>
      <w:r w:rsidR="00FB5CF6">
        <w:t xml:space="preserve">interpretation of the </w:t>
      </w:r>
      <w:r w:rsidR="003043E8">
        <w:t>guideline</w:t>
      </w:r>
      <w:r w:rsidR="00FB5CF6">
        <w:t xml:space="preserve">s.  </w:t>
      </w:r>
      <w:r w:rsidRPr="00337C33">
        <w:t xml:space="preserve"> It will serve as the central EVMS </w:t>
      </w:r>
      <w:r w:rsidR="00120998">
        <w:t xml:space="preserve">interpretive </w:t>
      </w:r>
      <w:r w:rsidRPr="00337C33">
        <w:t xml:space="preserve">guidance for all DoD Components as a source of clarification </w:t>
      </w:r>
      <w:r w:rsidR="00FB5CF6">
        <w:t>and information</w:t>
      </w:r>
      <w:r w:rsidRPr="00337C33">
        <w:t xml:space="preserve"> </w:t>
      </w:r>
      <w:r w:rsidR="005C256C">
        <w:t xml:space="preserve">in accordance with the EVMS requirements </w:t>
      </w:r>
      <w:r w:rsidR="00FB5CF6">
        <w:t xml:space="preserve">in </w:t>
      </w:r>
      <w:r w:rsidR="005C256C">
        <w:t>DFARS 234.203 (reference 5)</w:t>
      </w:r>
      <w:r w:rsidRPr="00337C33">
        <w:t xml:space="preserve">.  </w:t>
      </w:r>
    </w:p>
    <w:p w:rsidR="007E3991" w:rsidRPr="00337C33" w:rsidRDefault="007E3991" w:rsidP="00337C33">
      <w:pPr>
        <w:pStyle w:val="IPMNormal"/>
        <w:spacing w:before="0" w:after="0"/>
      </w:pPr>
    </w:p>
    <w:p w:rsidR="007E3991" w:rsidRPr="00337C33" w:rsidRDefault="007E3991" w:rsidP="00337C33">
      <w:pPr>
        <w:pStyle w:val="IPMNormal"/>
        <w:spacing w:before="0" w:after="0"/>
      </w:pPr>
      <w:r w:rsidRPr="00337C33">
        <w:t xml:space="preserve">The IPM EVMS II contains the overarching DoD </w:t>
      </w:r>
      <w:r w:rsidR="00FB5CF6">
        <w:t xml:space="preserve">interpretation </w:t>
      </w:r>
      <w:r w:rsidRPr="00337C33">
        <w:t xml:space="preserve">of the 32 guidelines where an EVMS requirement is applied.  The </w:t>
      </w:r>
      <w:r w:rsidR="00B8297A">
        <w:t>Guide</w:t>
      </w:r>
      <w:r w:rsidRPr="00337C33">
        <w:t xml:space="preserve"> provides the DoD Strategic Intent behind each guideline as well as the specific attributes required in a compliant EVMS.  Those attributes are the </w:t>
      </w:r>
      <w:r w:rsidR="00120998">
        <w:t xml:space="preserve">general qualities of effective implementation </w:t>
      </w:r>
      <w:r w:rsidRPr="00337C33">
        <w:t xml:space="preserve">that </w:t>
      </w:r>
      <w:r w:rsidR="00120998">
        <w:t>are</w:t>
      </w:r>
      <w:r w:rsidRPr="00337C33">
        <w:t xml:space="preserve"> tested </w:t>
      </w:r>
      <w:r w:rsidR="00120998">
        <w:t xml:space="preserve">in support </w:t>
      </w:r>
      <w:r w:rsidRPr="00337C33">
        <w:t xml:space="preserve">of determining EVMS compliance as it relates to the 32 guidelines.  As applicable, the DoD Strategic Intent section </w:t>
      </w:r>
      <w:r w:rsidR="00120998">
        <w:t xml:space="preserve">may </w:t>
      </w:r>
      <w:r w:rsidRPr="00337C33">
        <w:t>clarif</w:t>
      </w:r>
      <w:r w:rsidR="00120998">
        <w:t>y</w:t>
      </w:r>
      <w:r w:rsidRPr="00337C33">
        <w:t xml:space="preserve"> where differences in guideline interpretation exist for development and production type work.  The </w:t>
      </w:r>
      <w:r w:rsidR="00B8297A">
        <w:t>Guide</w:t>
      </w:r>
      <w:r w:rsidRPr="00337C33">
        <w:t xml:space="preserve"> will be used as the </w:t>
      </w:r>
      <w:r w:rsidR="006208EF">
        <w:t xml:space="preserve">basis </w:t>
      </w:r>
      <w:r w:rsidRPr="00337C33">
        <w:t xml:space="preserve">for how cognizant </w:t>
      </w:r>
      <w:r w:rsidR="006208EF">
        <w:t xml:space="preserve">DoD </w:t>
      </w:r>
      <w:r w:rsidRPr="00337C33">
        <w:t xml:space="preserve">agencies develop and maintain test step processes to assess EVMS compliance with the guidelines.  Agencies charged with conducting </w:t>
      </w:r>
      <w:r w:rsidR="00120998">
        <w:t xml:space="preserve">initial and continuing EVMS </w:t>
      </w:r>
      <w:r w:rsidRPr="00337C33">
        <w:t xml:space="preserve">compliance </w:t>
      </w:r>
      <w:r w:rsidR="00120998">
        <w:t>activities</w:t>
      </w:r>
      <w:r w:rsidRPr="00337C33">
        <w:t xml:space="preserve"> will establish amplifying agency procedures in the use of this </w:t>
      </w:r>
      <w:r w:rsidR="00B8297A">
        <w:t>Guide</w:t>
      </w:r>
      <w:r w:rsidRPr="00337C33">
        <w:t xml:space="preserve"> to include the development of specific testing protocols for the attributes associated with each of the 32 guidelines.</w:t>
      </w:r>
    </w:p>
    <w:p w:rsidR="00733273" w:rsidRDefault="00A75182" w:rsidP="008B5096">
      <w:pPr>
        <w:pStyle w:val="Heading2"/>
      </w:pPr>
      <w:bookmarkStart w:id="2" w:name="_Toc398911993"/>
      <w:r w:rsidRPr="00A75182">
        <w:t>EVM Policy</w:t>
      </w:r>
      <w:bookmarkEnd w:id="2"/>
      <w:r w:rsidRPr="00A75182">
        <w:t xml:space="preserve"> </w:t>
      </w:r>
    </w:p>
    <w:p w:rsidR="00337C33" w:rsidRDefault="00337C33" w:rsidP="00337C33">
      <w:pPr>
        <w:rPr>
          <w:rFonts w:ascii="Arial" w:hAnsi="Arial" w:cs="Arial"/>
          <w:sz w:val="24"/>
          <w:szCs w:val="24"/>
        </w:rPr>
      </w:pPr>
    </w:p>
    <w:p w:rsidR="00337C33" w:rsidRPr="00337C33" w:rsidRDefault="00337C33" w:rsidP="00337C33">
      <w:pPr>
        <w:rPr>
          <w:rFonts w:ascii="Arial" w:hAnsi="Arial" w:cs="Arial"/>
          <w:sz w:val="24"/>
          <w:szCs w:val="24"/>
        </w:rPr>
      </w:pPr>
      <w:r w:rsidRPr="00337C33">
        <w:rPr>
          <w:rFonts w:ascii="Arial" w:hAnsi="Arial" w:cs="Arial"/>
          <w:sz w:val="24"/>
          <w:szCs w:val="24"/>
        </w:rPr>
        <w:t xml:space="preserve">The Office of Management and Budget (OMB) Circular A-11 (reference 31), and the Federal Acquisition Regulation (FAR) (references 16 and 17) require federal government agency contractors to establish, maintain, and use an </w:t>
      </w:r>
      <w:r w:rsidRPr="00337C33">
        <w:rPr>
          <w:rFonts w:ascii="Arial" w:eastAsiaTheme="minorHAnsi" w:hAnsi="Arial" w:cs="Arial"/>
          <w:color w:val="000000" w:themeColor="text1"/>
          <w:sz w:val="24"/>
          <w:szCs w:val="24"/>
        </w:rPr>
        <w:t xml:space="preserve">EVMS that is compliant with the 32 guidelines </w:t>
      </w:r>
      <w:r w:rsidRPr="00337C33">
        <w:rPr>
          <w:rFonts w:ascii="Arial" w:hAnsi="Arial" w:cs="Arial"/>
          <w:sz w:val="24"/>
          <w:szCs w:val="24"/>
        </w:rPr>
        <w:t>on all major capital asset acquisitions.  Based on these federal regulations, the DoD established DFARS 234.201 (reference 5), which prescribes application of an EVMS on any contract, to include subcontracted effort, via the DFARS 252.234-7002 EVMS clause (reference 8).  When EVM reporting is contractually required, the contractor must submit to the government an Integrated Program Management Report (IPMR) (DI-MGMT-81861) (reference 11) to report program cost and schedule performance data.</w:t>
      </w:r>
    </w:p>
    <w:p w:rsidR="00337C33" w:rsidRPr="00337C33" w:rsidRDefault="00337C33" w:rsidP="00337C33">
      <w:pPr>
        <w:pStyle w:val="IPMNormal"/>
        <w:spacing w:before="0" w:after="0"/>
      </w:pPr>
    </w:p>
    <w:p w:rsidR="00CF51A8" w:rsidRPr="00547E92" w:rsidRDefault="00412AAB" w:rsidP="00547E92">
      <w:pPr>
        <w:rPr>
          <w:rFonts w:ascii="Arial" w:hAnsi="Arial" w:cs="Arial"/>
          <w:sz w:val="24"/>
          <w:szCs w:val="24"/>
        </w:rPr>
      </w:pPr>
      <w:r>
        <w:rPr>
          <w:rFonts w:ascii="Arial" w:hAnsi="Arial" w:cs="Arial"/>
          <w:sz w:val="24"/>
        </w:rPr>
        <w:lastRenderedPageBreak/>
        <w:t>I</w:t>
      </w:r>
      <w:r w:rsidR="00325EF1" w:rsidRPr="00325EF1">
        <w:rPr>
          <w:rFonts w:ascii="Arial" w:hAnsi="Arial" w:cs="Arial"/>
          <w:sz w:val="24"/>
        </w:rPr>
        <w:t xml:space="preserve">n accordance with the EVMS requirements in </w:t>
      </w:r>
      <w:r>
        <w:rPr>
          <w:rFonts w:ascii="Arial" w:hAnsi="Arial" w:cs="Arial"/>
          <w:sz w:val="24"/>
        </w:rPr>
        <w:t xml:space="preserve">the </w:t>
      </w:r>
      <w:r w:rsidR="00325EF1" w:rsidRPr="00325EF1">
        <w:rPr>
          <w:rFonts w:ascii="Arial" w:hAnsi="Arial" w:cs="Arial"/>
          <w:sz w:val="24"/>
        </w:rPr>
        <w:t>DFARS 234.203 (reference 5)</w:t>
      </w:r>
      <w:r w:rsidR="00337C33" w:rsidRPr="00337C33">
        <w:rPr>
          <w:rFonts w:ascii="Arial" w:hAnsi="Arial" w:cs="Arial"/>
          <w:sz w:val="24"/>
          <w:szCs w:val="24"/>
        </w:rPr>
        <w:t>, contractors are required to use an EVMS that has been formally determined by the Cognizant Federal Agency (CFA) to be compliant with the 32 guidelines.  When DoD is the CFA the Defense Contract Management Agency (DCMA) is responsible for determining EVMS compliance, with the exception of the Intelligence Community (IC).  The contracting officer does not retain this function (DFARS Subpart 242.302(S-71) (reference 6).  In accordance with July 2007 and August 2011, DoD memorandums (references 28 and 25), DoD Components in the IC are exempted from delegating EVMS authorities to DCMA.  As structured within the DoD, the Navy Supervisor of Shipbuilding (</w:t>
      </w:r>
      <w:bookmarkStart w:id="3" w:name="OLE_LINK1"/>
      <w:bookmarkStart w:id="4" w:name="OLE_LINK2"/>
      <w:r w:rsidR="00337C33" w:rsidRPr="00337C33">
        <w:rPr>
          <w:rFonts w:ascii="Arial" w:hAnsi="Arial" w:cs="Arial"/>
          <w:sz w:val="24"/>
          <w:szCs w:val="24"/>
        </w:rPr>
        <w:t>SUPSHIP</w:t>
      </w:r>
      <w:bookmarkEnd w:id="3"/>
      <w:bookmarkEnd w:id="4"/>
      <w:r w:rsidR="00337C33" w:rsidRPr="00337C33">
        <w:rPr>
          <w:rFonts w:ascii="Arial" w:hAnsi="Arial" w:cs="Arial"/>
          <w:sz w:val="24"/>
          <w:szCs w:val="24"/>
        </w:rPr>
        <w:t xml:space="preserve">) has the </w:t>
      </w:r>
      <w:r w:rsidR="00325EF1">
        <w:rPr>
          <w:rFonts w:ascii="Arial" w:hAnsi="Arial" w:cs="Arial"/>
          <w:sz w:val="24"/>
          <w:szCs w:val="24"/>
        </w:rPr>
        <w:t xml:space="preserve">responsibility and </w:t>
      </w:r>
      <w:r w:rsidR="00337C33" w:rsidRPr="00337C33">
        <w:rPr>
          <w:rFonts w:ascii="Arial" w:hAnsi="Arial" w:cs="Arial"/>
          <w:sz w:val="24"/>
          <w:szCs w:val="24"/>
        </w:rPr>
        <w:t xml:space="preserve">authority to conduct EVMS surveillance activities, and the </w:t>
      </w:r>
      <w:r w:rsidR="00325EF1">
        <w:rPr>
          <w:rFonts w:ascii="Arial" w:hAnsi="Arial" w:cs="Arial"/>
          <w:sz w:val="24"/>
          <w:szCs w:val="24"/>
        </w:rPr>
        <w:t>requirement</w:t>
      </w:r>
      <w:r w:rsidR="00325EF1" w:rsidRPr="00337C33">
        <w:rPr>
          <w:rFonts w:ascii="Arial" w:hAnsi="Arial" w:cs="Arial"/>
          <w:sz w:val="24"/>
          <w:szCs w:val="24"/>
        </w:rPr>
        <w:t xml:space="preserve"> </w:t>
      </w:r>
      <w:r w:rsidR="00337C33" w:rsidRPr="00337C33">
        <w:rPr>
          <w:rFonts w:ascii="Arial" w:hAnsi="Arial" w:cs="Arial"/>
          <w:sz w:val="24"/>
          <w:szCs w:val="24"/>
        </w:rPr>
        <w:t>to coordinate with DCMA</w:t>
      </w:r>
      <w:r w:rsidR="00325EF1">
        <w:rPr>
          <w:rFonts w:ascii="Arial" w:hAnsi="Arial" w:cs="Arial"/>
          <w:sz w:val="24"/>
          <w:szCs w:val="24"/>
        </w:rPr>
        <w:t xml:space="preserve"> and NAVSEA HQ stakeholders</w:t>
      </w:r>
      <w:r w:rsidR="00337C33" w:rsidRPr="00337C33">
        <w:rPr>
          <w:rFonts w:ascii="Arial" w:hAnsi="Arial" w:cs="Arial"/>
          <w:sz w:val="24"/>
          <w:szCs w:val="24"/>
        </w:rPr>
        <w:t xml:space="preserve">, for the contracts under </w:t>
      </w:r>
      <w:r w:rsidR="008F5E43">
        <w:rPr>
          <w:rFonts w:ascii="Arial" w:hAnsi="Arial" w:cs="Arial"/>
          <w:sz w:val="24"/>
          <w:szCs w:val="24"/>
        </w:rPr>
        <w:t xml:space="preserve">the </w:t>
      </w:r>
      <w:r w:rsidR="008F5E43" w:rsidRPr="00337C33">
        <w:rPr>
          <w:rFonts w:ascii="Arial" w:hAnsi="Arial" w:cs="Arial"/>
          <w:sz w:val="24"/>
          <w:szCs w:val="24"/>
        </w:rPr>
        <w:t>SUPSHIP</w:t>
      </w:r>
      <w:r w:rsidR="008F5E43">
        <w:rPr>
          <w:rFonts w:ascii="Arial" w:hAnsi="Arial" w:cs="Arial"/>
          <w:sz w:val="24"/>
          <w:szCs w:val="24"/>
        </w:rPr>
        <w:t>’s</w:t>
      </w:r>
      <w:r w:rsidR="00337C33" w:rsidRPr="00337C33">
        <w:rPr>
          <w:rFonts w:ascii="Arial" w:hAnsi="Arial" w:cs="Arial"/>
          <w:sz w:val="24"/>
          <w:szCs w:val="24"/>
        </w:rPr>
        <w:t xml:space="preserve"> cognizance. </w:t>
      </w:r>
    </w:p>
    <w:p w:rsidR="00162FA8" w:rsidRDefault="00162FA8" w:rsidP="008B5096">
      <w:pPr>
        <w:pStyle w:val="Heading2"/>
      </w:pPr>
      <w:bookmarkStart w:id="5" w:name="_Toc398911994"/>
      <w:r w:rsidRPr="00BA66FF">
        <w:t xml:space="preserve">EVMS </w:t>
      </w:r>
      <w:r w:rsidR="00175075" w:rsidRPr="00792E8D">
        <w:t>Compliance</w:t>
      </w:r>
      <w:bookmarkEnd w:id="5"/>
    </w:p>
    <w:p w:rsidR="00547E92" w:rsidRDefault="00547E92" w:rsidP="008D76A5">
      <w:pPr>
        <w:rPr>
          <w:rFonts w:ascii="Arial" w:hAnsi="Arial" w:cs="Arial"/>
          <w:sz w:val="24"/>
          <w:szCs w:val="24"/>
        </w:rPr>
      </w:pPr>
    </w:p>
    <w:p w:rsidR="008D76A5" w:rsidRPr="008D76A5" w:rsidRDefault="008D76A5" w:rsidP="008D76A5">
      <w:pPr>
        <w:rPr>
          <w:rFonts w:ascii="Arial" w:hAnsi="Arial" w:cs="Arial"/>
          <w:sz w:val="24"/>
          <w:szCs w:val="24"/>
        </w:rPr>
      </w:pPr>
      <w:r w:rsidRPr="008D76A5">
        <w:rPr>
          <w:rFonts w:ascii="Arial" w:hAnsi="Arial" w:cs="Arial"/>
          <w:sz w:val="24"/>
          <w:szCs w:val="24"/>
        </w:rPr>
        <w:t>A properly implemented EVMS will provide internal controls and formal processes for managing any acquisition within the DoD.  These controls and program management processes will ensure both contractor and government program managers, as well as other government stakeholders, receive reliable and consistent contract performance data that:</w:t>
      </w:r>
    </w:p>
    <w:p w:rsidR="008D76A5" w:rsidRPr="008D76A5" w:rsidRDefault="008D76A5" w:rsidP="008D76A5">
      <w:pPr>
        <w:pStyle w:val="ListParagraph"/>
        <w:numPr>
          <w:ilvl w:val="0"/>
          <w:numId w:val="2"/>
        </w:numPr>
        <w:rPr>
          <w:rFonts w:ascii="Arial" w:hAnsi="Arial" w:cs="Arial"/>
          <w:sz w:val="24"/>
          <w:szCs w:val="24"/>
        </w:rPr>
      </w:pPr>
      <w:r w:rsidRPr="008D76A5">
        <w:rPr>
          <w:rFonts w:ascii="Arial" w:hAnsi="Arial" w:cs="Arial"/>
          <w:sz w:val="24"/>
          <w:szCs w:val="24"/>
        </w:rPr>
        <w:t xml:space="preserve">Relates time-phased budgets to specific contract tasks and/or statements of work </w:t>
      </w:r>
    </w:p>
    <w:p w:rsidR="008D76A5" w:rsidRPr="008D76A5" w:rsidRDefault="008D76A5" w:rsidP="008D76A5">
      <w:pPr>
        <w:pStyle w:val="ListParagraph"/>
        <w:numPr>
          <w:ilvl w:val="0"/>
          <w:numId w:val="2"/>
        </w:numPr>
        <w:rPr>
          <w:rFonts w:ascii="Arial" w:hAnsi="Arial" w:cs="Arial"/>
          <w:sz w:val="24"/>
          <w:szCs w:val="24"/>
        </w:rPr>
      </w:pPr>
      <w:r w:rsidRPr="008D76A5">
        <w:rPr>
          <w:rFonts w:ascii="Arial" w:hAnsi="Arial" w:cs="Arial"/>
          <w:sz w:val="24"/>
          <w:szCs w:val="24"/>
        </w:rPr>
        <w:t>Objectively measures work progress</w:t>
      </w:r>
    </w:p>
    <w:p w:rsidR="008D76A5" w:rsidRPr="008D76A5" w:rsidRDefault="008D76A5" w:rsidP="008D76A5">
      <w:pPr>
        <w:pStyle w:val="ListParagraph"/>
        <w:numPr>
          <w:ilvl w:val="0"/>
          <w:numId w:val="2"/>
        </w:numPr>
        <w:rPr>
          <w:rFonts w:ascii="Arial" w:hAnsi="Arial" w:cs="Arial"/>
          <w:sz w:val="24"/>
          <w:szCs w:val="24"/>
        </w:rPr>
      </w:pPr>
      <w:r w:rsidRPr="008D76A5">
        <w:rPr>
          <w:rFonts w:ascii="Arial" w:hAnsi="Arial" w:cs="Arial"/>
          <w:sz w:val="24"/>
          <w:szCs w:val="24"/>
        </w:rPr>
        <w:t>Properly relates cost, schedule, and technical accomplishment</w:t>
      </w:r>
    </w:p>
    <w:p w:rsidR="008D76A5" w:rsidRPr="008D76A5" w:rsidRDefault="008D76A5" w:rsidP="008D76A5">
      <w:pPr>
        <w:pStyle w:val="ListParagraph"/>
        <w:numPr>
          <w:ilvl w:val="0"/>
          <w:numId w:val="2"/>
        </w:numPr>
        <w:rPr>
          <w:rFonts w:ascii="Arial" w:hAnsi="Arial" w:cs="Arial"/>
          <w:sz w:val="24"/>
          <w:szCs w:val="24"/>
        </w:rPr>
      </w:pPr>
      <w:r w:rsidRPr="008D76A5">
        <w:rPr>
          <w:rFonts w:ascii="Arial" w:hAnsi="Arial" w:cs="Arial"/>
          <w:sz w:val="24"/>
          <w:szCs w:val="24"/>
        </w:rPr>
        <w:t>Allows for informed decision making and corrective action</w:t>
      </w:r>
    </w:p>
    <w:p w:rsidR="008D76A5" w:rsidRPr="008D76A5" w:rsidRDefault="008D76A5" w:rsidP="008D76A5">
      <w:pPr>
        <w:pStyle w:val="ListParagraph"/>
        <w:numPr>
          <w:ilvl w:val="0"/>
          <w:numId w:val="2"/>
        </w:numPr>
        <w:rPr>
          <w:rFonts w:ascii="Arial" w:hAnsi="Arial" w:cs="Arial"/>
          <w:sz w:val="24"/>
          <w:szCs w:val="24"/>
        </w:rPr>
      </w:pPr>
      <w:r w:rsidRPr="008D76A5">
        <w:rPr>
          <w:rFonts w:ascii="Arial" w:hAnsi="Arial" w:cs="Arial"/>
          <w:sz w:val="24"/>
          <w:szCs w:val="24"/>
        </w:rPr>
        <w:t xml:space="preserve">Is valid, timely, and </w:t>
      </w:r>
      <w:r w:rsidR="008F5E43">
        <w:rPr>
          <w:rFonts w:ascii="Arial" w:hAnsi="Arial" w:cs="Arial"/>
          <w:sz w:val="24"/>
          <w:szCs w:val="24"/>
        </w:rPr>
        <w:t>auditable</w:t>
      </w:r>
    </w:p>
    <w:p w:rsidR="008D76A5" w:rsidRPr="008D76A5" w:rsidRDefault="008D76A5" w:rsidP="008D76A5">
      <w:pPr>
        <w:pStyle w:val="ListParagraph"/>
        <w:numPr>
          <w:ilvl w:val="0"/>
          <w:numId w:val="2"/>
        </w:numPr>
        <w:rPr>
          <w:rFonts w:ascii="Arial" w:hAnsi="Arial" w:cs="Arial"/>
          <w:sz w:val="24"/>
          <w:szCs w:val="24"/>
        </w:rPr>
      </w:pPr>
      <w:r w:rsidRPr="008D76A5">
        <w:rPr>
          <w:rFonts w:ascii="Arial" w:hAnsi="Arial" w:cs="Arial"/>
          <w:sz w:val="24"/>
          <w:szCs w:val="24"/>
        </w:rPr>
        <w:t>Allows for statistical estimation of future costs</w:t>
      </w:r>
    </w:p>
    <w:p w:rsidR="008D76A5" w:rsidRPr="008D76A5" w:rsidRDefault="008D76A5" w:rsidP="008D76A5">
      <w:pPr>
        <w:pStyle w:val="ListParagraph"/>
        <w:numPr>
          <w:ilvl w:val="0"/>
          <w:numId w:val="2"/>
        </w:numPr>
        <w:rPr>
          <w:rFonts w:ascii="Arial" w:hAnsi="Arial" w:cs="Arial"/>
          <w:sz w:val="24"/>
          <w:szCs w:val="24"/>
        </w:rPr>
      </w:pPr>
      <w:r w:rsidRPr="008D76A5">
        <w:rPr>
          <w:rFonts w:ascii="Arial" w:hAnsi="Arial" w:cs="Arial"/>
          <w:sz w:val="24"/>
          <w:szCs w:val="24"/>
        </w:rPr>
        <w:t>Supplies managers at all levels with appropriate program status information, and</w:t>
      </w:r>
    </w:p>
    <w:p w:rsidR="008D76A5" w:rsidRPr="008D76A5" w:rsidRDefault="008D76A5" w:rsidP="008D76A5">
      <w:pPr>
        <w:pStyle w:val="ListParagraph"/>
        <w:numPr>
          <w:ilvl w:val="0"/>
          <w:numId w:val="2"/>
        </w:numPr>
        <w:rPr>
          <w:rFonts w:ascii="Arial" w:hAnsi="Arial" w:cs="Arial"/>
          <w:sz w:val="24"/>
          <w:szCs w:val="24"/>
        </w:rPr>
      </w:pPr>
      <w:r w:rsidRPr="008D76A5">
        <w:rPr>
          <w:rFonts w:ascii="Arial" w:hAnsi="Arial" w:cs="Arial"/>
          <w:sz w:val="24"/>
          <w:szCs w:val="24"/>
        </w:rPr>
        <w:t>Is derived from the same EVMS the contractor uses to manage the contract.</w:t>
      </w:r>
    </w:p>
    <w:p w:rsidR="008D76A5" w:rsidRPr="008D76A5" w:rsidRDefault="008D76A5" w:rsidP="008D76A5">
      <w:pPr>
        <w:rPr>
          <w:rFonts w:ascii="Arial" w:hAnsi="Arial" w:cs="Arial"/>
          <w:sz w:val="24"/>
          <w:szCs w:val="24"/>
        </w:rPr>
      </w:pPr>
    </w:p>
    <w:p w:rsidR="008D76A5" w:rsidRPr="008D76A5" w:rsidRDefault="008D76A5" w:rsidP="008D76A5">
      <w:pPr>
        <w:rPr>
          <w:rFonts w:ascii="Arial" w:hAnsi="Arial" w:cs="Arial"/>
          <w:sz w:val="24"/>
          <w:szCs w:val="24"/>
        </w:rPr>
      </w:pPr>
      <w:r w:rsidRPr="008D76A5">
        <w:rPr>
          <w:rFonts w:ascii="Arial" w:hAnsi="Arial" w:cs="Arial"/>
          <w:sz w:val="24"/>
          <w:szCs w:val="24"/>
        </w:rPr>
        <w:t>The routine use of generally accepted management best practices and typical business management systems should already be firmly embedded into the contractor’s culture and business processes. Adding the EVM requirement to established pro</w:t>
      </w:r>
      <w:r w:rsidR="00D04F97">
        <w:rPr>
          <w:rFonts w:ascii="Arial" w:hAnsi="Arial" w:cs="Arial"/>
          <w:sz w:val="24"/>
          <w:szCs w:val="24"/>
        </w:rPr>
        <w:t>gram</w:t>
      </w:r>
      <w:r w:rsidRPr="008D76A5">
        <w:rPr>
          <w:rFonts w:ascii="Arial" w:hAnsi="Arial" w:cs="Arial"/>
          <w:sz w:val="24"/>
          <w:szCs w:val="24"/>
        </w:rPr>
        <w:t xml:space="preserve"> management business disciplines should not necessitate a major reorganization or refitting of current processes.  It is expected that contractors will implement an EVMS by leveraging existing management processes and tools that are already used to conduct business.  </w:t>
      </w:r>
    </w:p>
    <w:p w:rsidR="008D76A5" w:rsidRPr="008D76A5" w:rsidRDefault="008D76A5" w:rsidP="008D76A5">
      <w:pPr>
        <w:rPr>
          <w:rFonts w:ascii="Arial" w:hAnsi="Arial" w:cs="Arial"/>
          <w:sz w:val="24"/>
          <w:szCs w:val="24"/>
        </w:rPr>
      </w:pPr>
    </w:p>
    <w:p w:rsidR="008D76A5" w:rsidRPr="008D76A5" w:rsidRDefault="008D76A5" w:rsidP="008D76A5">
      <w:pPr>
        <w:pStyle w:val="PlainText"/>
        <w:rPr>
          <w:rFonts w:ascii="Arial" w:hAnsi="Arial" w:cs="Arial"/>
          <w:sz w:val="24"/>
          <w:szCs w:val="24"/>
        </w:rPr>
      </w:pPr>
      <w:r w:rsidRPr="008D76A5">
        <w:rPr>
          <w:rFonts w:ascii="Arial" w:hAnsi="Arial" w:cs="Arial"/>
          <w:sz w:val="24"/>
          <w:szCs w:val="24"/>
        </w:rPr>
        <w:t xml:space="preserve">The DoD requires that the management system and processes (i.e. tools, techniques and procedures) used by the contractor’s program management staff be formally documented in either a stand-alone EVM System Description (SD) or in a set or series of integrated process descriptions/procedures that describe the contractor’s approach to a compliant EVMS.  This documentation will describe how the contractor’s business processes meet the intentions of the </w:t>
      </w:r>
      <w:r w:rsidR="00012260">
        <w:rPr>
          <w:rFonts w:ascii="Arial" w:hAnsi="Arial" w:cs="Arial"/>
          <w:sz w:val="24"/>
          <w:szCs w:val="24"/>
        </w:rPr>
        <w:t>32</w:t>
      </w:r>
      <w:r w:rsidR="00012260" w:rsidRPr="008D76A5">
        <w:rPr>
          <w:rFonts w:ascii="Arial" w:hAnsi="Arial" w:cs="Arial"/>
          <w:sz w:val="24"/>
          <w:szCs w:val="24"/>
        </w:rPr>
        <w:t xml:space="preserve"> </w:t>
      </w:r>
      <w:r w:rsidRPr="008D76A5">
        <w:rPr>
          <w:rFonts w:ascii="Arial" w:hAnsi="Arial" w:cs="Arial"/>
          <w:sz w:val="24"/>
          <w:szCs w:val="24"/>
        </w:rPr>
        <w:t xml:space="preserve">guidelines and the DoD Strategic Intent for each guideline as described in this </w:t>
      </w:r>
      <w:r w:rsidR="00B8297A" w:rsidRPr="00B8297A">
        <w:rPr>
          <w:rFonts w:ascii="Arial" w:hAnsi="Arial" w:cs="Arial"/>
          <w:sz w:val="24"/>
          <w:szCs w:val="24"/>
        </w:rPr>
        <w:t>Guide</w:t>
      </w:r>
      <w:r w:rsidRPr="008D76A5">
        <w:rPr>
          <w:rFonts w:ascii="Arial" w:hAnsi="Arial" w:cs="Arial"/>
          <w:sz w:val="24"/>
          <w:szCs w:val="24"/>
        </w:rPr>
        <w:t xml:space="preserve">.  </w:t>
      </w:r>
    </w:p>
    <w:p w:rsidR="008D76A5" w:rsidRPr="008D76A5" w:rsidRDefault="008D76A5" w:rsidP="008D76A5">
      <w:pPr>
        <w:pStyle w:val="PlainText"/>
        <w:rPr>
          <w:rFonts w:ascii="Arial" w:hAnsi="Arial" w:cs="Arial"/>
          <w:sz w:val="24"/>
          <w:szCs w:val="24"/>
        </w:rPr>
      </w:pPr>
    </w:p>
    <w:p w:rsidR="008D76A5" w:rsidRPr="008D76A5" w:rsidRDefault="00012260" w:rsidP="008D76A5">
      <w:pPr>
        <w:rPr>
          <w:rFonts w:ascii="Arial" w:hAnsi="Arial" w:cs="Arial"/>
          <w:sz w:val="24"/>
          <w:szCs w:val="24"/>
        </w:rPr>
      </w:pPr>
      <w:r>
        <w:rPr>
          <w:rFonts w:ascii="Arial" w:hAnsi="Arial" w:cs="Arial"/>
          <w:sz w:val="24"/>
          <w:szCs w:val="24"/>
        </w:rPr>
        <w:t>As part of compliance assessments</w:t>
      </w:r>
      <w:r w:rsidR="008D76A5" w:rsidRPr="008D76A5">
        <w:rPr>
          <w:rFonts w:ascii="Arial" w:hAnsi="Arial" w:cs="Arial"/>
          <w:sz w:val="24"/>
          <w:szCs w:val="24"/>
        </w:rPr>
        <w:t xml:space="preserve">, contractors are expected to both explain and demonstrate how the integrated parts of the EVMS are used </w:t>
      </w:r>
      <w:r>
        <w:rPr>
          <w:rFonts w:ascii="Arial" w:hAnsi="Arial" w:cs="Arial"/>
          <w:sz w:val="24"/>
          <w:szCs w:val="24"/>
        </w:rPr>
        <w:t xml:space="preserve">to comply with </w:t>
      </w:r>
      <w:r w:rsidR="008D76A5" w:rsidRPr="008D76A5">
        <w:rPr>
          <w:rFonts w:ascii="Arial" w:hAnsi="Arial" w:cs="Arial"/>
          <w:sz w:val="24"/>
          <w:szCs w:val="24"/>
        </w:rPr>
        <w:t xml:space="preserve">the 32 guidelines.  There are three steps for evaluating compliance:  (1) assess whether the contractor’s EVM SD adequately documents how its system meets the intent of the 32 Guidelines, (2) evaluate the contractor’s ability to demonstrate the EVMS implementation as described in the SD and </w:t>
      </w:r>
      <w:r w:rsidR="008D76A5" w:rsidRPr="008D76A5">
        <w:rPr>
          <w:rFonts w:ascii="Arial" w:hAnsi="Arial" w:cs="Arial"/>
          <w:sz w:val="24"/>
          <w:szCs w:val="24"/>
        </w:rPr>
        <w:lastRenderedPageBreak/>
        <w:t xml:space="preserve">supplemental procedures, and (3) ensure the EVMS is providing timely, reliable and accurate data.  Compliance is determined based upon the results of all three steps.  </w:t>
      </w:r>
    </w:p>
    <w:p w:rsidR="008D76A5" w:rsidRPr="008D76A5" w:rsidRDefault="008D76A5" w:rsidP="008D76A5">
      <w:pPr>
        <w:rPr>
          <w:rFonts w:ascii="Arial" w:hAnsi="Arial" w:cs="Arial"/>
          <w:sz w:val="24"/>
          <w:szCs w:val="24"/>
        </w:rPr>
      </w:pPr>
    </w:p>
    <w:p w:rsidR="00CF6217" w:rsidRDefault="008D76A5" w:rsidP="007D35F0">
      <w:r w:rsidRPr="008D76A5">
        <w:rPr>
          <w:rFonts w:ascii="Arial" w:hAnsi="Arial" w:cs="Arial"/>
          <w:sz w:val="24"/>
          <w:szCs w:val="24"/>
        </w:rPr>
        <w:t xml:space="preserve">Contractors are required to demonstrate compliance with the 32 guidelines regardless of EVM reporting requirements defined in the Contract Data Requirements List (CDRL).  </w:t>
      </w:r>
      <w:r w:rsidRPr="008D76A5">
        <w:rPr>
          <w:rFonts w:ascii="Arial" w:hAnsi="Arial" w:cs="Arial"/>
          <w:color w:val="000000"/>
          <w:sz w:val="24"/>
          <w:szCs w:val="24"/>
        </w:rPr>
        <w:t>The flowdown of an EVMS requirement to a Subcontractor requires special consideration to ensure Subcontractor compliance with the 32 guidelines and for the Prime to incorporate Subcontractor EVM data into its EVMS.  It is incumbent upon the Prime contractor to develop and demonstrate an effective methodology for managing the integration of its Subcontractors into their EVMS.</w:t>
      </w:r>
    </w:p>
    <w:p w:rsidR="00CF6217" w:rsidRDefault="00CF6217" w:rsidP="008B5096">
      <w:pPr>
        <w:pStyle w:val="Heading2"/>
      </w:pPr>
      <w:bookmarkStart w:id="6" w:name="_Toc398911995"/>
      <w:r w:rsidRPr="00CF6217">
        <w:t xml:space="preserve">Content and Format of </w:t>
      </w:r>
      <w:r w:rsidR="00B8297A">
        <w:t>Guide</w:t>
      </w:r>
      <w:bookmarkEnd w:id="6"/>
    </w:p>
    <w:p w:rsidR="00547E92" w:rsidRDefault="00547E92" w:rsidP="00AC3AC9">
      <w:pPr>
        <w:rPr>
          <w:rFonts w:ascii="Arial" w:hAnsi="Arial" w:cs="Arial"/>
          <w:sz w:val="24"/>
          <w:szCs w:val="24"/>
        </w:rPr>
      </w:pPr>
    </w:p>
    <w:p w:rsidR="00AC3AC9" w:rsidRDefault="00AC3AC9" w:rsidP="00AC3AC9">
      <w:pPr>
        <w:rPr>
          <w:rFonts w:ascii="Arial" w:hAnsi="Arial" w:cs="Arial"/>
          <w:sz w:val="24"/>
          <w:szCs w:val="24"/>
        </w:rPr>
      </w:pPr>
      <w:r>
        <w:rPr>
          <w:rFonts w:ascii="Arial" w:hAnsi="Arial" w:cs="Arial"/>
          <w:sz w:val="24"/>
          <w:szCs w:val="24"/>
        </w:rPr>
        <w:t xml:space="preserve">The DoD IPM EVMS II contains four sections.  Section 1.0, the Introduction, provides the purpose of this </w:t>
      </w:r>
      <w:r w:rsidR="00B8297A">
        <w:rPr>
          <w:rFonts w:ascii="Arial" w:hAnsi="Arial" w:cs="Arial"/>
          <w:sz w:val="24"/>
          <w:szCs w:val="24"/>
        </w:rPr>
        <w:t>Guide</w:t>
      </w:r>
      <w:r>
        <w:rPr>
          <w:rFonts w:ascii="Arial" w:hAnsi="Arial" w:cs="Arial"/>
          <w:sz w:val="24"/>
          <w:szCs w:val="24"/>
        </w:rPr>
        <w:t xml:space="preserve">, an overview of EVM policy, a brief description of EVMS compliance assessments, and a synopsis of the overall content and format of the </w:t>
      </w:r>
      <w:r w:rsidR="00B8297A">
        <w:rPr>
          <w:rFonts w:ascii="Arial" w:hAnsi="Arial" w:cs="Arial"/>
          <w:sz w:val="24"/>
          <w:szCs w:val="24"/>
        </w:rPr>
        <w:t>Guide</w:t>
      </w:r>
      <w:r>
        <w:rPr>
          <w:rFonts w:ascii="Arial" w:hAnsi="Arial" w:cs="Arial"/>
          <w:sz w:val="24"/>
          <w:szCs w:val="24"/>
        </w:rPr>
        <w:t>.</w:t>
      </w:r>
    </w:p>
    <w:p w:rsidR="00AC3AC9" w:rsidRDefault="00AC3AC9" w:rsidP="00AC3AC9">
      <w:pPr>
        <w:rPr>
          <w:rFonts w:ascii="Arial" w:hAnsi="Arial" w:cs="Arial"/>
          <w:sz w:val="24"/>
          <w:szCs w:val="24"/>
        </w:rPr>
      </w:pPr>
    </w:p>
    <w:p w:rsidR="00AC3AC9" w:rsidRDefault="00AC3AC9" w:rsidP="00AC3AC9">
      <w:pPr>
        <w:rPr>
          <w:rFonts w:ascii="Arial" w:hAnsi="Arial" w:cs="Arial"/>
          <w:sz w:val="24"/>
          <w:szCs w:val="24"/>
        </w:rPr>
      </w:pPr>
      <w:r>
        <w:rPr>
          <w:rFonts w:ascii="Arial" w:hAnsi="Arial" w:cs="Arial"/>
          <w:sz w:val="24"/>
          <w:szCs w:val="24"/>
        </w:rPr>
        <w:t>Section 2.0</w:t>
      </w:r>
      <w:r w:rsidR="007D35F0">
        <w:rPr>
          <w:rFonts w:ascii="Arial" w:hAnsi="Arial" w:cs="Arial"/>
          <w:sz w:val="24"/>
          <w:szCs w:val="24"/>
        </w:rPr>
        <w:t xml:space="preserve"> contains the</w:t>
      </w:r>
      <w:r>
        <w:rPr>
          <w:rFonts w:ascii="Arial" w:hAnsi="Arial" w:cs="Arial"/>
          <w:sz w:val="24"/>
          <w:szCs w:val="24"/>
        </w:rPr>
        <w:t xml:space="preserve"> </w:t>
      </w:r>
      <w:r w:rsidR="007D35F0">
        <w:rPr>
          <w:rFonts w:ascii="Arial" w:hAnsi="Arial" w:cs="Arial"/>
          <w:sz w:val="24"/>
          <w:szCs w:val="24"/>
        </w:rPr>
        <w:t>32</w:t>
      </w:r>
      <w:r>
        <w:rPr>
          <w:rFonts w:ascii="Arial" w:hAnsi="Arial" w:cs="Arial"/>
          <w:sz w:val="24"/>
          <w:szCs w:val="24"/>
        </w:rPr>
        <w:t xml:space="preserve"> Guidelines </w:t>
      </w:r>
      <w:r w:rsidR="00C81B68">
        <w:rPr>
          <w:rFonts w:ascii="Arial" w:hAnsi="Arial" w:cs="Arial"/>
          <w:sz w:val="24"/>
          <w:szCs w:val="24"/>
        </w:rPr>
        <w:t>in</w:t>
      </w:r>
      <w:r>
        <w:rPr>
          <w:rFonts w:ascii="Arial" w:hAnsi="Arial" w:cs="Arial"/>
          <w:sz w:val="24"/>
          <w:szCs w:val="24"/>
        </w:rPr>
        <w:t xml:space="preserve"> five </w:t>
      </w:r>
      <w:r w:rsidR="005C0669">
        <w:rPr>
          <w:rFonts w:ascii="Arial" w:hAnsi="Arial" w:cs="Arial"/>
          <w:sz w:val="24"/>
          <w:szCs w:val="24"/>
        </w:rPr>
        <w:t>categories</w:t>
      </w:r>
      <w:r>
        <w:rPr>
          <w:rFonts w:ascii="Arial" w:hAnsi="Arial" w:cs="Arial"/>
          <w:sz w:val="24"/>
          <w:szCs w:val="24"/>
        </w:rPr>
        <w:t xml:space="preserve">:  </w:t>
      </w:r>
    </w:p>
    <w:p w:rsidR="00AC3AC9" w:rsidRPr="000F2C7D" w:rsidRDefault="00AC3AC9" w:rsidP="00AC3AC9">
      <w:pPr>
        <w:pStyle w:val="ListParagraph"/>
        <w:numPr>
          <w:ilvl w:val="0"/>
          <w:numId w:val="3"/>
        </w:numPr>
        <w:rPr>
          <w:rFonts w:ascii="Arial" w:hAnsi="Arial" w:cs="Arial"/>
          <w:sz w:val="24"/>
          <w:szCs w:val="24"/>
        </w:rPr>
      </w:pPr>
      <w:r w:rsidRPr="000F2C7D">
        <w:rPr>
          <w:rFonts w:ascii="Arial" w:hAnsi="Arial" w:cs="Arial"/>
          <w:sz w:val="24"/>
          <w:szCs w:val="24"/>
        </w:rPr>
        <w:t xml:space="preserve">Organization – guidelines 1 through 5, </w:t>
      </w:r>
    </w:p>
    <w:p w:rsidR="00AC3AC9" w:rsidRPr="000F2C7D" w:rsidRDefault="00AC3AC9" w:rsidP="00AC3AC9">
      <w:pPr>
        <w:pStyle w:val="ListParagraph"/>
        <w:numPr>
          <w:ilvl w:val="0"/>
          <w:numId w:val="3"/>
        </w:numPr>
        <w:rPr>
          <w:rFonts w:ascii="Arial" w:hAnsi="Arial" w:cs="Arial"/>
          <w:sz w:val="24"/>
          <w:szCs w:val="24"/>
        </w:rPr>
      </w:pPr>
      <w:r w:rsidRPr="000F2C7D">
        <w:rPr>
          <w:rFonts w:ascii="Arial" w:hAnsi="Arial" w:cs="Arial"/>
          <w:sz w:val="24"/>
          <w:szCs w:val="24"/>
        </w:rPr>
        <w:t xml:space="preserve">Planning, Scheduling, and Budgeting – guidelines 6 through 15, </w:t>
      </w:r>
    </w:p>
    <w:p w:rsidR="00AC3AC9" w:rsidRPr="000F2C7D" w:rsidRDefault="00AC3AC9" w:rsidP="00AC3AC9">
      <w:pPr>
        <w:pStyle w:val="ListParagraph"/>
        <w:numPr>
          <w:ilvl w:val="0"/>
          <w:numId w:val="3"/>
        </w:numPr>
        <w:rPr>
          <w:rFonts w:ascii="Arial" w:hAnsi="Arial" w:cs="Arial"/>
          <w:sz w:val="24"/>
          <w:szCs w:val="24"/>
        </w:rPr>
      </w:pPr>
      <w:r w:rsidRPr="000F2C7D">
        <w:rPr>
          <w:rFonts w:ascii="Arial" w:hAnsi="Arial" w:cs="Arial"/>
          <w:sz w:val="24"/>
          <w:szCs w:val="24"/>
        </w:rPr>
        <w:t xml:space="preserve">Accounting Considerations – guidelines 16 through 21, </w:t>
      </w:r>
    </w:p>
    <w:p w:rsidR="00AC3AC9" w:rsidRPr="000F2C7D" w:rsidRDefault="00AC3AC9" w:rsidP="00AC3AC9">
      <w:pPr>
        <w:pStyle w:val="ListParagraph"/>
        <w:numPr>
          <w:ilvl w:val="0"/>
          <w:numId w:val="3"/>
        </w:numPr>
        <w:rPr>
          <w:rFonts w:ascii="Arial" w:hAnsi="Arial" w:cs="Arial"/>
          <w:sz w:val="24"/>
          <w:szCs w:val="24"/>
        </w:rPr>
      </w:pPr>
      <w:r w:rsidRPr="000F2C7D">
        <w:rPr>
          <w:rFonts w:ascii="Arial" w:hAnsi="Arial" w:cs="Arial"/>
          <w:sz w:val="24"/>
          <w:szCs w:val="24"/>
        </w:rPr>
        <w:t xml:space="preserve">Analysis and Management Reporting – guidelines 22 through 27, and </w:t>
      </w:r>
    </w:p>
    <w:p w:rsidR="00AC3AC9" w:rsidRPr="000F2C7D" w:rsidRDefault="00AC3AC9" w:rsidP="00AC3AC9">
      <w:pPr>
        <w:pStyle w:val="ListParagraph"/>
        <w:numPr>
          <w:ilvl w:val="0"/>
          <w:numId w:val="3"/>
        </w:numPr>
        <w:rPr>
          <w:rFonts w:ascii="Arial" w:hAnsi="Arial" w:cs="Arial"/>
          <w:sz w:val="24"/>
          <w:szCs w:val="24"/>
        </w:rPr>
      </w:pPr>
      <w:r w:rsidRPr="000F2C7D">
        <w:rPr>
          <w:rFonts w:ascii="Arial" w:hAnsi="Arial" w:cs="Arial"/>
          <w:sz w:val="24"/>
          <w:szCs w:val="24"/>
        </w:rPr>
        <w:t xml:space="preserve">Revisions and Data Maintenance – guidelines 28 through 32.  </w:t>
      </w:r>
    </w:p>
    <w:p w:rsidR="00AC3AC9" w:rsidRDefault="00AC3AC9" w:rsidP="00AC3AC9">
      <w:pPr>
        <w:rPr>
          <w:rFonts w:ascii="Arial" w:hAnsi="Arial" w:cs="Arial"/>
          <w:sz w:val="24"/>
          <w:szCs w:val="24"/>
        </w:rPr>
      </w:pPr>
    </w:p>
    <w:p w:rsidR="00AC3AC9" w:rsidRDefault="00AC3AC9" w:rsidP="00AC3AC9">
      <w:pPr>
        <w:rPr>
          <w:rFonts w:ascii="Arial" w:hAnsi="Arial" w:cs="Arial"/>
          <w:sz w:val="24"/>
          <w:szCs w:val="24"/>
        </w:rPr>
      </w:pPr>
      <w:r>
        <w:rPr>
          <w:rFonts w:ascii="Arial" w:hAnsi="Arial" w:cs="Arial"/>
          <w:sz w:val="24"/>
          <w:szCs w:val="24"/>
        </w:rPr>
        <w:t xml:space="preserve">This section provides </w:t>
      </w:r>
      <w:r w:rsidR="00C81B68">
        <w:rPr>
          <w:rFonts w:ascii="Arial" w:hAnsi="Arial" w:cs="Arial"/>
          <w:sz w:val="24"/>
          <w:szCs w:val="24"/>
        </w:rPr>
        <w:t>the guideline interpretations.</w:t>
      </w:r>
      <w:r>
        <w:rPr>
          <w:rFonts w:ascii="Arial" w:hAnsi="Arial" w:cs="Arial"/>
          <w:sz w:val="24"/>
          <w:szCs w:val="24"/>
        </w:rPr>
        <w:t xml:space="preserve">  It describes the purpose, management value, intent, attributes</w:t>
      </w:r>
      <w:r w:rsidR="00C81B68">
        <w:rPr>
          <w:rFonts w:ascii="Arial" w:hAnsi="Arial" w:cs="Arial"/>
          <w:sz w:val="24"/>
          <w:szCs w:val="24"/>
        </w:rPr>
        <w:t>, and typical work products</w:t>
      </w:r>
      <w:r>
        <w:rPr>
          <w:rFonts w:ascii="Arial" w:hAnsi="Arial" w:cs="Arial"/>
          <w:sz w:val="24"/>
          <w:szCs w:val="24"/>
        </w:rPr>
        <w:t xml:space="preserve"> of the 32 guidelines</w:t>
      </w:r>
      <w:r w:rsidR="00C81B68">
        <w:rPr>
          <w:rFonts w:ascii="Arial" w:hAnsi="Arial" w:cs="Arial"/>
          <w:sz w:val="24"/>
          <w:szCs w:val="24"/>
        </w:rPr>
        <w:t>.</w:t>
      </w:r>
      <w:r w:rsidRPr="0004605B">
        <w:rPr>
          <w:rFonts w:ascii="Arial" w:hAnsi="Arial" w:cs="Arial"/>
          <w:sz w:val="24"/>
          <w:szCs w:val="24"/>
        </w:rPr>
        <w:t xml:space="preserve"> </w:t>
      </w:r>
      <w:r w:rsidR="00C81B68">
        <w:rPr>
          <w:rFonts w:ascii="Arial" w:hAnsi="Arial" w:cs="Arial"/>
          <w:sz w:val="24"/>
          <w:szCs w:val="24"/>
        </w:rPr>
        <w:t xml:space="preserve"> </w:t>
      </w:r>
      <w:r w:rsidRPr="0004605B">
        <w:rPr>
          <w:rFonts w:ascii="Arial" w:hAnsi="Arial" w:cs="Arial"/>
          <w:sz w:val="24"/>
          <w:szCs w:val="24"/>
        </w:rPr>
        <w:t xml:space="preserve">The work products </w:t>
      </w:r>
      <w:r>
        <w:rPr>
          <w:rFonts w:ascii="Arial" w:hAnsi="Arial" w:cs="Arial"/>
          <w:sz w:val="24"/>
          <w:szCs w:val="24"/>
        </w:rPr>
        <w:t xml:space="preserve">listed </w:t>
      </w:r>
      <w:r w:rsidRPr="0004605B">
        <w:rPr>
          <w:rFonts w:ascii="Arial" w:hAnsi="Arial" w:cs="Arial"/>
          <w:sz w:val="24"/>
          <w:szCs w:val="24"/>
        </w:rPr>
        <w:t>are not all-inclusive and</w:t>
      </w:r>
      <w:r>
        <w:rPr>
          <w:rFonts w:ascii="Arial" w:hAnsi="Arial" w:cs="Arial"/>
          <w:sz w:val="24"/>
          <w:szCs w:val="24"/>
        </w:rPr>
        <w:t xml:space="preserve"> the</w:t>
      </w:r>
      <w:r w:rsidRPr="0004605B">
        <w:rPr>
          <w:rFonts w:ascii="Arial" w:hAnsi="Arial" w:cs="Arial"/>
          <w:sz w:val="24"/>
          <w:szCs w:val="24"/>
        </w:rPr>
        <w:t xml:space="preserve"> terminology </w:t>
      </w:r>
      <w:r>
        <w:rPr>
          <w:rFonts w:ascii="Arial" w:hAnsi="Arial" w:cs="Arial"/>
          <w:sz w:val="24"/>
          <w:szCs w:val="24"/>
        </w:rPr>
        <w:t xml:space="preserve">used </w:t>
      </w:r>
      <w:r w:rsidRPr="0004605B">
        <w:rPr>
          <w:rFonts w:ascii="Arial" w:hAnsi="Arial" w:cs="Arial"/>
          <w:sz w:val="24"/>
          <w:szCs w:val="24"/>
        </w:rPr>
        <w:t xml:space="preserve">is notional.  In some instances, the work product could be a process or EVMS subsystem mapping document. </w:t>
      </w:r>
      <w:r w:rsidR="00C81B68">
        <w:rPr>
          <w:rFonts w:ascii="Arial" w:hAnsi="Arial" w:cs="Arial"/>
          <w:sz w:val="24"/>
          <w:szCs w:val="24"/>
        </w:rPr>
        <w:t xml:space="preserve"> </w:t>
      </w:r>
      <w:r w:rsidRPr="0004605B">
        <w:rPr>
          <w:rFonts w:ascii="Arial" w:hAnsi="Arial" w:cs="Arial"/>
          <w:sz w:val="24"/>
          <w:szCs w:val="24"/>
        </w:rPr>
        <w:t xml:space="preserve">The </w:t>
      </w:r>
      <w:r>
        <w:rPr>
          <w:rFonts w:ascii="Arial" w:hAnsi="Arial" w:cs="Arial"/>
          <w:sz w:val="24"/>
          <w:szCs w:val="24"/>
        </w:rPr>
        <w:t xml:space="preserve">format for capturing this information and a brief description of what each topic relays about the guideline is shown </w:t>
      </w:r>
      <w:r w:rsidRPr="006F2709">
        <w:rPr>
          <w:rFonts w:ascii="Arial" w:hAnsi="Arial" w:cs="Arial"/>
          <w:sz w:val="24"/>
          <w:szCs w:val="24"/>
        </w:rPr>
        <w:t xml:space="preserve">in Figure </w:t>
      </w:r>
      <w:r w:rsidR="007D35F0">
        <w:rPr>
          <w:rFonts w:ascii="Arial" w:hAnsi="Arial" w:cs="Arial"/>
          <w:sz w:val="24"/>
          <w:szCs w:val="24"/>
        </w:rPr>
        <w:t>A</w:t>
      </w:r>
      <w:r>
        <w:rPr>
          <w:rFonts w:ascii="Arial" w:hAnsi="Arial" w:cs="Arial"/>
          <w:sz w:val="24"/>
          <w:szCs w:val="24"/>
        </w:rPr>
        <w:t>: DoD IPM EVMS II Guideline Format.</w:t>
      </w:r>
    </w:p>
    <w:p w:rsidR="00EF6E3B" w:rsidRDefault="00EF6E3B" w:rsidP="00274F6E">
      <w:pPr>
        <w:spacing w:after="200"/>
        <w:rPr>
          <w:rFonts w:ascii="Arial" w:hAnsi="Arial" w:cs="Arial"/>
          <w:sz w:val="24"/>
          <w:szCs w:val="24"/>
        </w:rPr>
      </w:pPr>
    </w:p>
    <w:tbl>
      <w:tblPr>
        <w:tblStyle w:val="TableGrid"/>
        <w:tblW w:w="10084" w:type="dxa"/>
        <w:tblLook w:val="04A0"/>
      </w:tblPr>
      <w:tblGrid>
        <w:gridCol w:w="2469"/>
        <w:gridCol w:w="7615"/>
      </w:tblGrid>
      <w:tr w:rsidR="00103AF4" w:rsidRPr="00C02111" w:rsidTr="002D0F40">
        <w:trPr>
          <w:trHeight w:val="360"/>
        </w:trPr>
        <w:tc>
          <w:tcPr>
            <w:tcW w:w="10084"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103AF4" w:rsidRPr="00C02111" w:rsidRDefault="00103AF4" w:rsidP="003752EA">
            <w:pPr>
              <w:rPr>
                <w:rFonts w:ascii="Arial" w:hAnsi="Arial" w:cs="Arial"/>
                <w:b/>
                <w:szCs w:val="22"/>
              </w:rPr>
            </w:pPr>
            <w:r w:rsidRPr="00C02111">
              <w:rPr>
                <w:rFonts w:ascii="Arial" w:hAnsi="Arial" w:cs="Arial"/>
                <w:b/>
                <w:szCs w:val="22"/>
              </w:rPr>
              <w:t xml:space="preserve">EVMS  Category:  </w:t>
            </w:r>
            <w:r w:rsidRPr="00044932">
              <w:rPr>
                <w:rFonts w:ascii="Arial" w:hAnsi="Arial" w:cs="Arial"/>
                <w:i/>
                <w:color w:val="17365D" w:themeColor="text2" w:themeShade="BF"/>
                <w:szCs w:val="22"/>
              </w:rPr>
              <w:t xml:space="preserve">Describes the EVMS  </w:t>
            </w:r>
            <w:r w:rsidR="005C0669">
              <w:rPr>
                <w:rFonts w:ascii="Arial" w:hAnsi="Arial" w:cs="Arial"/>
                <w:i/>
                <w:color w:val="17365D" w:themeColor="text2" w:themeShade="BF"/>
                <w:szCs w:val="22"/>
              </w:rPr>
              <w:t>Category</w:t>
            </w:r>
            <w:r w:rsidR="00AC3AC9">
              <w:rPr>
                <w:rFonts w:ascii="Arial" w:hAnsi="Arial" w:cs="Arial"/>
                <w:i/>
                <w:color w:val="17365D" w:themeColor="text2" w:themeShade="BF"/>
                <w:szCs w:val="22"/>
              </w:rPr>
              <w:t>.</w:t>
            </w:r>
          </w:p>
        </w:tc>
      </w:tr>
      <w:tr w:rsidR="00103AF4" w:rsidRPr="00C02111" w:rsidTr="002D0F40">
        <w:trPr>
          <w:trHeight w:val="1175"/>
        </w:trPr>
        <w:tc>
          <w:tcPr>
            <w:tcW w:w="2469" w:type="dxa"/>
            <w:tcBorders>
              <w:top w:val="single" w:sz="4" w:space="0" w:color="auto"/>
              <w:left w:val="single" w:sz="4" w:space="0" w:color="auto"/>
              <w:bottom w:val="single" w:sz="4" w:space="0" w:color="auto"/>
              <w:right w:val="single" w:sz="4" w:space="0" w:color="auto"/>
            </w:tcBorders>
            <w:vAlign w:val="center"/>
            <w:hideMark/>
          </w:tcPr>
          <w:p w:rsidR="00103AF4" w:rsidRPr="00C02111" w:rsidRDefault="00103AF4" w:rsidP="002D0F40">
            <w:pPr>
              <w:jc w:val="left"/>
              <w:rPr>
                <w:rFonts w:ascii="Arial" w:hAnsi="Arial" w:cs="Arial"/>
                <w:b/>
                <w:szCs w:val="22"/>
              </w:rPr>
            </w:pPr>
            <w:r w:rsidRPr="00C02111">
              <w:rPr>
                <w:rFonts w:ascii="Arial" w:hAnsi="Arial" w:cs="Arial"/>
                <w:b/>
                <w:szCs w:val="22"/>
              </w:rPr>
              <w:t xml:space="preserve">EIA Standard Guideline:  </w:t>
            </w:r>
            <w:r w:rsidRPr="00044932">
              <w:rPr>
                <w:rFonts w:ascii="Arial" w:hAnsi="Arial" w:cs="Arial"/>
                <w:i/>
                <w:color w:val="17365D" w:themeColor="text2" w:themeShade="BF"/>
                <w:szCs w:val="22"/>
              </w:rPr>
              <w:t>Displays the EVMS Standard GL section number</w:t>
            </w:r>
            <w:r w:rsidR="00AC3AC9">
              <w:rPr>
                <w:rFonts w:ascii="Arial" w:hAnsi="Arial" w:cs="Arial"/>
                <w:i/>
                <w:color w:val="17365D" w:themeColor="text2" w:themeShade="BF"/>
                <w:szCs w:val="22"/>
              </w:rPr>
              <w:t>.</w:t>
            </w:r>
          </w:p>
        </w:tc>
        <w:tc>
          <w:tcPr>
            <w:tcW w:w="7615" w:type="dxa"/>
            <w:tcBorders>
              <w:top w:val="single" w:sz="4" w:space="0" w:color="auto"/>
              <w:left w:val="single" w:sz="4" w:space="0" w:color="auto"/>
              <w:bottom w:val="single" w:sz="4" w:space="0" w:color="auto"/>
              <w:right w:val="single" w:sz="4" w:space="0" w:color="auto"/>
            </w:tcBorders>
            <w:vAlign w:val="center"/>
            <w:hideMark/>
          </w:tcPr>
          <w:p w:rsidR="00103AF4" w:rsidRPr="00044932" w:rsidRDefault="00103AF4" w:rsidP="002D0F40">
            <w:pPr>
              <w:rPr>
                <w:rFonts w:ascii="Arial" w:hAnsi="Arial" w:cs="Arial"/>
                <w:i/>
                <w:color w:val="17365D" w:themeColor="text2" w:themeShade="BF"/>
                <w:szCs w:val="22"/>
              </w:rPr>
            </w:pPr>
            <w:r>
              <w:rPr>
                <w:rFonts w:ascii="Arial" w:hAnsi="Arial" w:cs="Arial"/>
                <w:i/>
                <w:color w:val="17365D" w:themeColor="text2" w:themeShade="BF"/>
                <w:szCs w:val="22"/>
              </w:rPr>
              <w:t>Provides Guideline Title</w:t>
            </w:r>
            <w:r w:rsidR="00015C2E">
              <w:rPr>
                <w:rFonts w:ascii="Arial" w:hAnsi="Arial" w:cs="Arial"/>
                <w:i/>
                <w:color w:val="17365D" w:themeColor="text2" w:themeShade="BF"/>
                <w:szCs w:val="22"/>
              </w:rPr>
              <w:t xml:space="preserve"> from Section 2 of EIA-748</w:t>
            </w:r>
            <w:r w:rsidR="00AC3AC9">
              <w:rPr>
                <w:rFonts w:ascii="Arial" w:hAnsi="Arial" w:cs="Arial"/>
                <w:i/>
                <w:color w:val="17365D" w:themeColor="text2" w:themeShade="BF"/>
                <w:szCs w:val="22"/>
              </w:rPr>
              <w:t>.</w:t>
            </w:r>
          </w:p>
        </w:tc>
      </w:tr>
      <w:tr w:rsidR="00103AF4" w:rsidRPr="00044932" w:rsidTr="002D0F40">
        <w:trPr>
          <w:trHeight w:val="413"/>
        </w:trPr>
        <w:tc>
          <w:tcPr>
            <w:tcW w:w="10084" w:type="dxa"/>
            <w:gridSpan w:val="2"/>
            <w:tcBorders>
              <w:top w:val="single" w:sz="4" w:space="0" w:color="auto"/>
              <w:left w:val="single" w:sz="4" w:space="0" w:color="auto"/>
              <w:bottom w:val="single" w:sz="4" w:space="0" w:color="auto"/>
              <w:right w:val="single" w:sz="4" w:space="0" w:color="auto"/>
            </w:tcBorders>
            <w:vAlign w:val="center"/>
            <w:hideMark/>
          </w:tcPr>
          <w:p w:rsidR="00103AF4" w:rsidRPr="00044932" w:rsidRDefault="00103AF4" w:rsidP="00FD42FC">
            <w:pPr>
              <w:rPr>
                <w:rFonts w:ascii="Arial" w:hAnsi="Arial" w:cs="Arial"/>
                <w:i/>
                <w:color w:val="C00000"/>
                <w:szCs w:val="22"/>
              </w:rPr>
            </w:pPr>
            <w:r w:rsidRPr="00044932">
              <w:rPr>
                <w:rFonts w:ascii="Arial" w:hAnsi="Arial" w:cs="Arial"/>
                <w:i/>
                <w:color w:val="17365D" w:themeColor="text2" w:themeShade="BF"/>
                <w:szCs w:val="22"/>
              </w:rPr>
              <w:t xml:space="preserve">Displays the guideline </w:t>
            </w:r>
            <w:r>
              <w:rPr>
                <w:rFonts w:ascii="Arial" w:hAnsi="Arial" w:cs="Arial"/>
                <w:i/>
                <w:color w:val="17365D" w:themeColor="text2" w:themeShade="BF"/>
                <w:szCs w:val="22"/>
              </w:rPr>
              <w:t xml:space="preserve">language </w:t>
            </w:r>
            <w:r w:rsidRPr="00044932">
              <w:rPr>
                <w:rFonts w:ascii="Arial" w:hAnsi="Arial" w:cs="Arial"/>
                <w:i/>
                <w:color w:val="17365D" w:themeColor="text2" w:themeShade="BF"/>
                <w:szCs w:val="22"/>
              </w:rPr>
              <w:t>as published in the EIA</w:t>
            </w:r>
            <w:r>
              <w:rPr>
                <w:rFonts w:ascii="Arial" w:hAnsi="Arial" w:cs="Arial"/>
                <w:i/>
                <w:color w:val="17365D" w:themeColor="text2" w:themeShade="BF"/>
                <w:szCs w:val="22"/>
              </w:rPr>
              <w:t>-</w:t>
            </w:r>
            <w:r w:rsidRPr="00044932">
              <w:rPr>
                <w:rFonts w:ascii="Arial" w:hAnsi="Arial" w:cs="Arial"/>
                <w:i/>
                <w:color w:val="17365D" w:themeColor="text2" w:themeShade="BF"/>
                <w:szCs w:val="22"/>
              </w:rPr>
              <w:t>748</w:t>
            </w:r>
            <w:r w:rsidR="00AC3AC9">
              <w:rPr>
                <w:rFonts w:ascii="Arial" w:hAnsi="Arial" w:cs="Arial"/>
                <w:i/>
                <w:color w:val="17365D" w:themeColor="text2" w:themeShade="BF"/>
                <w:szCs w:val="22"/>
              </w:rPr>
              <w:t>.</w:t>
            </w:r>
            <w:r w:rsidRPr="00044932">
              <w:rPr>
                <w:rFonts w:ascii="Arial" w:hAnsi="Arial" w:cs="Arial"/>
                <w:i/>
                <w:color w:val="17365D" w:themeColor="text2" w:themeShade="BF"/>
                <w:szCs w:val="22"/>
              </w:rPr>
              <w:t xml:space="preserve"> </w:t>
            </w:r>
          </w:p>
        </w:tc>
      </w:tr>
      <w:tr w:rsidR="00103AF4" w:rsidRPr="00C02111" w:rsidTr="002D0F40">
        <w:trPr>
          <w:trHeight w:val="441"/>
        </w:trPr>
        <w:tc>
          <w:tcPr>
            <w:tcW w:w="10084"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103AF4" w:rsidRPr="00C02111" w:rsidRDefault="00103AF4" w:rsidP="002D0F40">
            <w:pPr>
              <w:rPr>
                <w:rFonts w:ascii="Arial" w:hAnsi="Arial" w:cs="Arial"/>
                <w:b/>
                <w:szCs w:val="22"/>
              </w:rPr>
            </w:pPr>
            <w:r w:rsidRPr="00C02111">
              <w:rPr>
                <w:rFonts w:ascii="Arial" w:hAnsi="Arial" w:cs="Arial"/>
                <w:b/>
                <w:szCs w:val="22"/>
              </w:rPr>
              <w:t>DoD Strategic Intent</w:t>
            </w:r>
          </w:p>
        </w:tc>
      </w:tr>
      <w:tr w:rsidR="00103AF4" w:rsidRPr="00C02111" w:rsidTr="002D0F40">
        <w:trPr>
          <w:trHeight w:val="2809"/>
        </w:trPr>
        <w:tc>
          <w:tcPr>
            <w:tcW w:w="10084" w:type="dxa"/>
            <w:gridSpan w:val="2"/>
            <w:tcBorders>
              <w:top w:val="single" w:sz="4" w:space="0" w:color="auto"/>
              <w:left w:val="single" w:sz="4" w:space="0" w:color="auto"/>
              <w:bottom w:val="single" w:sz="4" w:space="0" w:color="auto"/>
              <w:right w:val="single" w:sz="4" w:space="0" w:color="auto"/>
            </w:tcBorders>
          </w:tcPr>
          <w:p w:rsidR="00103AF4" w:rsidRPr="00354C37" w:rsidRDefault="00103AF4" w:rsidP="002D0F40">
            <w:pPr>
              <w:rPr>
                <w:rFonts w:ascii="Arial" w:hAnsi="Arial" w:cs="Arial"/>
                <w:b/>
                <w:color w:val="000000"/>
                <w:sz w:val="24"/>
                <w:szCs w:val="16"/>
              </w:rPr>
            </w:pPr>
          </w:p>
          <w:p w:rsidR="00103AF4" w:rsidRPr="00044932" w:rsidRDefault="00103AF4" w:rsidP="002D0F40">
            <w:pPr>
              <w:rPr>
                <w:rFonts w:ascii="Arial" w:hAnsi="Arial" w:cs="Arial"/>
                <w:i/>
                <w:color w:val="17365D" w:themeColor="text2" w:themeShade="BF"/>
                <w:szCs w:val="22"/>
              </w:rPr>
            </w:pPr>
            <w:r w:rsidRPr="00C02111">
              <w:rPr>
                <w:rFonts w:ascii="Arial" w:hAnsi="Arial" w:cs="Arial"/>
                <w:b/>
                <w:color w:val="000000"/>
                <w:szCs w:val="22"/>
              </w:rPr>
              <w:t>Purpose of Guideline:</w:t>
            </w:r>
            <w:r w:rsidRPr="00C02111">
              <w:rPr>
                <w:rFonts w:ascii="Arial" w:hAnsi="Arial" w:cs="Arial"/>
                <w:b/>
                <w:i/>
                <w:color w:val="000000"/>
                <w:szCs w:val="22"/>
              </w:rPr>
              <w:t xml:space="preserve">  </w:t>
            </w:r>
            <w:r w:rsidR="008F5E43">
              <w:rPr>
                <w:rFonts w:ascii="Arial" w:hAnsi="Arial" w:cs="Arial"/>
                <w:i/>
                <w:color w:val="17365D" w:themeColor="text2" w:themeShade="BF"/>
                <w:szCs w:val="22"/>
              </w:rPr>
              <w:t>C</w:t>
            </w:r>
            <w:r w:rsidRPr="00044932">
              <w:rPr>
                <w:rFonts w:ascii="Arial" w:hAnsi="Arial" w:cs="Arial"/>
                <w:i/>
                <w:color w:val="17365D" w:themeColor="text2" w:themeShade="BF"/>
                <w:szCs w:val="22"/>
              </w:rPr>
              <w:t xml:space="preserve">oncise description of why the guideline exists. </w:t>
            </w:r>
          </w:p>
          <w:p w:rsidR="00103AF4" w:rsidRPr="00C02111" w:rsidRDefault="00103AF4" w:rsidP="002D0F40">
            <w:pPr>
              <w:rPr>
                <w:rFonts w:ascii="Arial" w:hAnsi="Arial" w:cs="Arial"/>
                <w:color w:val="000000"/>
                <w:sz w:val="16"/>
                <w:szCs w:val="16"/>
              </w:rPr>
            </w:pPr>
          </w:p>
          <w:p w:rsidR="00103AF4" w:rsidRPr="00044932" w:rsidRDefault="00103AF4" w:rsidP="002D0F40">
            <w:pPr>
              <w:rPr>
                <w:rFonts w:ascii="Arial" w:hAnsi="Arial" w:cs="Arial"/>
                <w:i/>
                <w:noProof/>
                <w:color w:val="17365D" w:themeColor="text2" w:themeShade="BF"/>
                <w:szCs w:val="22"/>
              </w:rPr>
            </w:pPr>
            <w:r w:rsidRPr="00C02111">
              <w:rPr>
                <w:rFonts w:ascii="Arial" w:hAnsi="Arial" w:cs="Arial"/>
                <w:b/>
                <w:color w:val="000000"/>
                <w:szCs w:val="22"/>
              </w:rPr>
              <w:t>Management Value</w:t>
            </w:r>
            <w:r w:rsidRPr="00C02111">
              <w:rPr>
                <w:rFonts w:ascii="Arial" w:hAnsi="Arial" w:cs="Arial"/>
                <w:b/>
                <w:szCs w:val="22"/>
              </w:rPr>
              <w:t>:</w:t>
            </w:r>
            <w:r w:rsidRPr="00C02111">
              <w:rPr>
                <w:rFonts w:ascii="Arial" w:hAnsi="Arial" w:cs="Arial"/>
                <w:b/>
                <w:color w:val="C00000"/>
                <w:szCs w:val="22"/>
              </w:rPr>
              <w:t xml:space="preserve"> </w:t>
            </w:r>
            <w:r w:rsidRPr="00C02111">
              <w:rPr>
                <w:rFonts w:ascii="Arial" w:hAnsi="Arial" w:cs="Arial"/>
                <w:noProof/>
                <w:color w:val="C00000"/>
                <w:szCs w:val="22"/>
              </w:rPr>
              <w:t xml:space="preserve"> </w:t>
            </w:r>
            <w:r>
              <w:rPr>
                <w:rFonts w:ascii="Arial" w:hAnsi="Arial" w:cs="Arial"/>
                <w:i/>
                <w:noProof/>
                <w:color w:val="17365D" w:themeColor="text2" w:themeShade="BF"/>
                <w:szCs w:val="22"/>
              </w:rPr>
              <w:t>D</w:t>
            </w:r>
            <w:r w:rsidRPr="00044932">
              <w:rPr>
                <w:rFonts w:ascii="Arial" w:hAnsi="Arial" w:cs="Arial"/>
                <w:i/>
                <w:noProof/>
                <w:color w:val="17365D" w:themeColor="text2" w:themeShade="BF"/>
                <w:szCs w:val="22"/>
              </w:rPr>
              <w:t xml:space="preserve">escription of how the guideline contributes to program management. </w:t>
            </w:r>
            <w:r>
              <w:rPr>
                <w:rFonts w:ascii="Arial" w:hAnsi="Arial" w:cs="Arial"/>
                <w:i/>
                <w:noProof/>
                <w:color w:val="17365D" w:themeColor="text2" w:themeShade="BF"/>
                <w:szCs w:val="22"/>
              </w:rPr>
              <w:t xml:space="preserve">It </w:t>
            </w:r>
            <w:r w:rsidRPr="00044932">
              <w:rPr>
                <w:rFonts w:ascii="Arial" w:hAnsi="Arial" w:cs="Arial"/>
                <w:i/>
                <w:noProof/>
                <w:color w:val="17365D" w:themeColor="text2" w:themeShade="BF"/>
                <w:szCs w:val="22"/>
              </w:rPr>
              <w:t xml:space="preserve">describes how program management will benefit from </w:t>
            </w:r>
            <w:r>
              <w:rPr>
                <w:rFonts w:ascii="Arial" w:hAnsi="Arial" w:cs="Arial"/>
                <w:i/>
                <w:noProof/>
                <w:color w:val="17365D" w:themeColor="text2" w:themeShade="BF"/>
                <w:szCs w:val="22"/>
              </w:rPr>
              <w:t xml:space="preserve">proper </w:t>
            </w:r>
            <w:r w:rsidRPr="00044932">
              <w:rPr>
                <w:rFonts w:ascii="Arial" w:hAnsi="Arial" w:cs="Arial"/>
                <w:i/>
                <w:noProof/>
                <w:color w:val="17365D" w:themeColor="text2" w:themeShade="BF"/>
                <w:szCs w:val="22"/>
              </w:rPr>
              <w:t>implementation of th</w:t>
            </w:r>
            <w:r>
              <w:rPr>
                <w:rFonts w:ascii="Arial" w:hAnsi="Arial" w:cs="Arial"/>
                <w:i/>
                <w:noProof/>
                <w:color w:val="17365D" w:themeColor="text2" w:themeShade="BF"/>
                <w:szCs w:val="22"/>
              </w:rPr>
              <w:t>e</w:t>
            </w:r>
            <w:r w:rsidRPr="00044932">
              <w:rPr>
                <w:rFonts w:ascii="Arial" w:hAnsi="Arial" w:cs="Arial"/>
                <w:i/>
                <w:noProof/>
                <w:color w:val="17365D" w:themeColor="text2" w:themeShade="BF"/>
                <w:szCs w:val="22"/>
              </w:rPr>
              <w:t xml:space="preserve"> guideline</w:t>
            </w:r>
            <w:r>
              <w:rPr>
                <w:rFonts w:ascii="Arial" w:hAnsi="Arial" w:cs="Arial"/>
                <w:i/>
                <w:noProof/>
                <w:color w:val="17365D" w:themeColor="text2" w:themeShade="BF"/>
                <w:szCs w:val="22"/>
              </w:rPr>
              <w:t xml:space="preserve"> and, conversely, </w:t>
            </w:r>
            <w:r w:rsidR="00015C2E">
              <w:rPr>
                <w:rFonts w:ascii="Arial" w:hAnsi="Arial" w:cs="Arial"/>
                <w:i/>
                <w:noProof/>
                <w:color w:val="17365D" w:themeColor="text2" w:themeShade="BF"/>
                <w:szCs w:val="22"/>
              </w:rPr>
              <w:t>may</w:t>
            </w:r>
            <w:r>
              <w:rPr>
                <w:rFonts w:ascii="Arial" w:hAnsi="Arial" w:cs="Arial"/>
                <w:i/>
                <w:noProof/>
                <w:color w:val="17365D" w:themeColor="text2" w:themeShade="BF"/>
                <w:szCs w:val="22"/>
              </w:rPr>
              <w:t xml:space="preserve"> </w:t>
            </w:r>
            <w:r w:rsidRPr="00044932">
              <w:rPr>
                <w:rFonts w:ascii="Arial" w:hAnsi="Arial" w:cs="Arial"/>
                <w:i/>
                <w:noProof/>
                <w:color w:val="17365D" w:themeColor="text2" w:themeShade="BF"/>
                <w:szCs w:val="22"/>
              </w:rPr>
              <w:t xml:space="preserve">provide the impact of non-compliance. </w:t>
            </w:r>
          </w:p>
          <w:p w:rsidR="00103AF4" w:rsidRPr="00C02111" w:rsidRDefault="00103AF4" w:rsidP="002D0F40">
            <w:pPr>
              <w:rPr>
                <w:rFonts w:ascii="Arial" w:hAnsi="Arial" w:cs="Arial"/>
                <w:color w:val="000000"/>
                <w:sz w:val="16"/>
                <w:szCs w:val="16"/>
              </w:rPr>
            </w:pPr>
          </w:p>
          <w:p w:rsidR="00103AF4" w:rsidRPr="00044932" w:rsidRDefault="00103AF4" w:rsidP="002D0F40">
            <w:pPr>
              <w:rPr>
                <w:rFonts w:ascii="Arial" w:hAnsi="Arial" w:cs="Arial"/>
                <w:i/>
                <w:color w:val="C00000"/>
                <w:szCs w:val="22"/>
              </w:rPr>
            </w:pPr>
            <w:r w:rsidRPr="00C02111">
              <w:rPr>
                <w:rFonts w:ascii="Arial" w:hAnsi="Arial" w:cs="Arial"/>
                <w:b/>
                <w:color w:val="000000"/>
                <w:szCs w:val="22"/>
              </w:rPr>
              <w:t>Intent of Guideline:</w:t>
            </w:r>
            <w:r w:rsidRPr="00C02111">
              <w:rPr>
                <w:rFonts w:ascii="Arial" w:hAnsi="Arial" w:cs="Arial"/>
                <w:color w:val="000000"/>
                <w:szCs w:val="22"/>
              </w:rPr>
              <w:t xml:space="preserve">  </w:t>
            </w:r>
            <w:r w:rsidR="00015C2E">
              <w:rPr>
                <w:rFonts w:ascii="Arial" w:hAnsi="Arial" w:cs="Arial"/>
                <w:i/>
                <w:color w:val="17365D" w:themeColor="text2" w:themeShade="BF"/>
                <w:szCs w:val="22"/>
              </w:rPr>
              <w:t xml:space="preserve">Management system characteristics and </w:t>
            </w:r>
            <w:r w:rsidRPr="00044932">
              <w:rPr>
                <w:rFonts w:ascii="Arial" w:hAnsi="Arial" w:cs="Arial"/>
                <w:i/>
                <w:color w:val="17365D" w:themeColor="text2" w:themeShade="BF"/>
                <w:szCs w:val="22"/>
              </w:rPr>
              <w:t>objective</w:t>
            </w:r>
            <w:r>
              <w:rPr>
                <w:rFonts w:ascii="Arial" w:hAnsi="Arial" w:cs="Arial"/>
                <w:i/>
                <w:color w:val="17365D" w:themeColor="text2" w:themeShade="BF"/>
                <w:szCs w:val="22"/>
              </w:rPr>
              <w:t>s</w:t>
            </w:r>
            <w:r w:rsidR="00015C2E">
              <w:rPr>
                <w:rFonts w:ascii="Arial" w:hAnsi="Arial" w:cs="Arial"/>
                <w:i/>
                <w:color w:val="17365D" w:themeColor="text2" w:themeShade="BF"/>
                <w:szCs w:val="22"/>
              </w:rPr>
              <w:t xml:space="preserve"> in the design and implementation of an EVMS.  </w:t>
            </w:r>
            <w:r>
              <w:rPr>
                <w:rFonts w:ascii="Arial" w:hAnsi="Arial" w:cs="Arial"/>
                <w:i/>
                <w:color w:val="17365D" w:themeColor="text2" w:themeShade="BF"/>
                <w:szCs w:val="22"/>
              </w:rPr>
              <w:t>This should provide sufficient information to understand expectations for implementing a</w:t>
            </w:r>
            <w:r w:rsidR="00015C2E">
              <w:rPr>
                <w:rFonts w:ascii="Arial" w:hAnsi="Arial" w:cs="Arial"/>
                <w:i/>
                <w:color w:val="17365D" w:themeColor="text2" w:themeShade="BF"/>
                <w:szCs w:val="22"/>
              </w:rPr>
              <w:t>n effective</w:t>
            </w:r>
            <w:r>
              <w:rPr>
                <w:rFonts w:ascii="Arial" w:hAnsi="Arial" w:cs="Arial"/>
                <w:i/>
                <w:color w:val="17365D" w:themeColor="text2" w:themeShade="BF"/>
                <w:szCs w:val="22"/>
              </w:rPr>
              <w:t xml:space="preserve"> EVMS. </w:t>
            </w:r>
          </w:p>
          <w:p w:rsidR="00103AF4" w:rsidRPr="00C02111" w:rsidRDefault="00103AF4" w:rsidP="002D0F40">
            <w:pPr>
              <w:tabs>
                <w:tab w:val="left" w:pos="720"/>
              </w:tabs>
              <w:overflowPunct/>
              <w:autoSpaceDE/>
              <w:autoSpaceDN/>
              <w:adjustRightInd/>
              <w:jc w:val="left"/>
              <w:textAlignment w:val="auto"/>
              <w:rPr>
                <w:rFonts w:ascii="Arial" w:hAnsi="Arial" w:cs="Arial"/>
                <w:color w:val="17365D" w:themeColor="text2" w:themeShade="BF"/>
                <w:szCs w:val="22"/>
              </w:rPr>
            </w:pPr>
          </w:p>
        </w:tc>
      </w:tr>
      <w:tr w:rsidR="00103AF4" w:rsidRPr="00C02111" w:rsidTr="002D0F40">
        <w:trPr>
          <w:trHeight w:val="460"/>
        </w:trPr>
        <w:tc>
          <w:tcPr>
            <w:tcW w:w="10084"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103AF4" w:rsidRPr="00C02111" w:rsidRDefault="00103AF4" w:rsidP="002D0F40">
            <w:pPr>
              <w:rPr>
                <w:rFonts w:ascii="Arial" w:hAnsi="Arial" w:cs="Arial"/>
                <w:b/>
                <w:szCs w:val="22"/>
              </w:rPr>
            </w:pPr>
            <w:r w:rsidRPr="00C02111">
              <w:rPr>
                <w:rFonts w:ascii="Arial" w:hAnsi="Arial" w:cs="Arial"/>
                <w:b/>
                <w:szCs w:val="22"/>
              </w:rPr>
              <w:t>Attributes</w:t>
            </w:r>
          </w:p>
        </w:tc>
      </w:tr>
      <w:tr w:rsidR="00103AF4" w:rsidRPr="00044932" w:rsidTr="002D0F40">
        <w:trPr>
          <w:trHeight w:val="466"/>
        </w:trPr>
        <w:tc>
          <w:tcPr>
            <w:tcW w:w="10084" w:type="dxa"/>
            <w:gridSpan w:val="2"/>
            <w:tcBorders>
              <w:top w:val="single" w:sz="4" w:space="0" w:color="auto"/>
              <w:left w:val="single" w:sz="4" w:space="0" w:color="auto"/>
              <w:bottom w:val="single" w:sz="4" w:space="0" w:color="auto"/>
              <w:right w:val="single" w:sz="4" w:space="0" w:color="auto"/>
            </w:tcBorders>
            <w:vAlign w:val="center"/>
          </w:tcPr>
          <w:p w:rsidR="00103AF4" w:rsidRDefault="00103AF4" w:rsidP="002D0F40">
            <w:pPr>
              <w:overflowPunct/>
              <w:autoSpaceDE/>
              <w:autoSpaceDN/>
              <w:adjustRightInd/>
              <w:jc w:val="left"/>
              <w:textAlignment w:val="auto"/>
              <w:rPr>
                <w:rFonts w:ascii="Arial" w:hAnsi="Arial" w:cs="Arial"/>
                <w:i/>
                <w:color w:val="17365D" w:themeColor="text2" w:themeShade="BF"/>
                <w:szCs w:val="22"/>
              </w:rPr>
            </w:pPr>
          </w:p>
          <w:p w:rsidR="00103AF4" w:rsidRDefault="00015C2E" w:rsidP="002D0F40">
            <w:pPr>
              <w:overflowPunct/>
              <w:autoSpaceDE/>
              <w:autoSpaceDN/>
              <w:adjustRightInd/>
              <w:jc w:val="left"/>
              <w:textAlignment w:val="auto"/>
              <w:rPr>
                <w:rFonts w:ascii="Arial" w:hAnsi="Arial" w:cs="Arial"/>
                <w:i/>
                <w:color w:val="17365D" w:themeColor="text2" w:themeShade="BF"/>
                <w:szCs w:val="22"/>
              </w:rPr>
            </w:pPr>
            <w:r>
              <w:rPr>
                <w:rFonts w:ascii="Arial" w:hAnsi="Arial" w:cs="Arial"/>
                <w:i/>
                <w:color w:val="17365D" w:themeColor="text2" w:themeShade="BF"/>
                <w:szCs w:val="22"/>
              </w:rPr>
              <w:t>Qualities of</w:t>
            </w:r>
            <w:r w:rsidR="00636D59">
              <w:rPr>
                <w:rFonts w:ascii="Arial" w:hAnsi="Arial" w:cs="Arial"/>
                <w:i/>
                <w:color w:val="17365D" w:themeColor="text2" w:themeShade="BF"/>
                <w:szCs w:val="22"/>
              </w:rPr>
              <w:t xml:space="preserve"> an</w:t>
            </w:r>
            <w:r>
              <w:rPr>
                <w:rFonts w:ascii="Arial" w:hAnsi="Arial" w:cs="Arial"/>
                <w:i/>
                <w:color w:val="17365D" w:themeColor="text2" w:themeShade="BF"/>
                <w:szCs w:val="22"/>
              </w:rPr>
              <w:t xml:space="preserve"> effective </w:t>
            </w:r>
            <w:r w:rsidR="00636D59">
              <w:rPr>
                <w:rFonts w:ascii="Arial" w:hAnsi="Arial" w:cs="Arial"/>
                <w:i/>
                <w:color w:val="17365D" w:themeColor="text2" w:themeShade="BF"/>
                <w:szCs w:val="22"/>
              </w:rPr>
              <w:t xml:space="preserve">EVMS </w:t>
            </w:r>
            <w:r w:rsidR="00103AF4" w:rsidRPr="00044932">
              <w:rPr>
                <w:rFonts w:ascii="Arial" w:hAnsi="Arial" w:cs="Arial"/>
                <w:i/>
                <w:color w:val="17365D" w:themeColor="text2" w:themeShade="BF"/>
                <w:szCs w:val="22"/>
              </w:rPr>
              <w:t>as a result of implementing that particular guideline</w:t>
            </w:r>
            <w:r>
              <w:rPr>
                <w:rFonts w:ascii="Arial" w:hAnsi="Arial" w:cs="Arial"/>
                <w:i/>
                <w:color w:val="17365D" w:themeColor="text2" w:themeShade="BF"/>
                <w:szCs w:val="22"/>
              </w:rPr>
              <w:t xml:space="preserve">. </w:t>
            </w:r>
            <w:r w:rsidR="00103AF4" w:rsidRPr="00240114">
              <w:rPr>
                <w:rFonts w:ascii="Arial" w:hAnsi="Arial" w:cs="Arial"/>
                <w:i/>
                <w:color w:val="17365D" w:themeColor="text2" w:themeShade="BF"/>
                <w:szCs w:val="22"/>
              </w:rPr>
              <w:t xml:space="preserve"> </w:t>
            </w:r>
            <w:r w:rsidR="00103AF4">
              <w:rPr>
                <w:rFonts w:ascii="Arial" w:hAnsi="Arial" w:cs="Arial"/>
                <w:i/>
                <w:color w:val="17365D" w:themeColor="text2" w:themeShade="BF"/>
                <w:szCs w:val="22"/>
              </w:rPr>
              <w:t xml:space="preserve">The attributes describe the specific characteristics of the management system that </w:t>
            </w:r>
            <w:r w:rsidR="00636D59">
              <w:rPr>
                <w:rFonts w:ascii="Arial" w:hAnsi="Arial" w:cs="Arial"/>
                <w:i/>
                <w:color w:val="17365D" w:themeColor="text2" w:themeShade="BF"/>
                <w:szCs w:val="22"/>
              </w:rPr>
              <w:t>satisfies</w:t>
            </w:r>
            <w:r w:rsidR="00103AF4">
              <w:rPr>
                <w:rFonts w:ascii="Arial" w:hAnsi="Arial" w:cs="Arial"/>
                <w:i/>
                <w:color w:val="17365D" w:themeColor="text2" w:themeShade="BF"/>
                <w:szCs w:val="22"/>
              </w:rPr>
              <w:t xml:space="preserve"> the objectives for determining guideline compliance with the EIA-748</w:t>
            </w:r>
            <w:r w:rsidR="00AC3AC9">
              <w:rPr>
                <w:rFonts w:ascii="Arial" w:hAnsi="Arial" w:cs="Arial"/>
                <w:i/>
                <w:color w:val="17365D" w:themeColor="text2" w:themeShade="BF"/>
                <w:szCs w:val="22"/>
              </w:rPr>
              <w:t>.</w:t>
            </w:r>
          </w:p>
          <w:p w:rsidR="00103AF4" w:rsidRPr="00044932" w:rsidRDefault="00103AF4" w:rsidP="002D0F40">
            <w:pPr>
              <w:overflowPunct/>
              <w:autoSpaceDE/>
              <w:autoSpaceDN/>
              <w:adjustRightInd/>
              <w:jc w:val="left"/>
              <w:textAlignment w:val="auto"/>
              <w:rPr>
                <w:rFonts w:ascii="Arial" w:hAnsi="Arial" w:cs="Arial"/>
                <w:i/>
                <w:szCs w:val="22"/>
              </w:rPr>
            </w:pPr>
          </w:p>
        </w:tc>
      </w:tr>
      <w:tr w:rsidR="00103AF4" w:rsidRPr="00C02111" w:rsidTr="002D0F40">
        <w:trPr>
          <w:trHeight w:val="460"/>
        </w:trPr>
        <w:tc>
          <w:tcPr>
            <w:tcW w:w="10084"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103AF4" w:rsidRPr="00C02111" w:rsidRDefault="00103AF4" w:rsidP="002D0F40">
            <w:pPr>
              <w:rPr>
                <w:rFonts w:ascii="Arial" w:hAnsi="Arial" w:cs="Arial"/>
                <w:b/>
                <w:szCs w:val="22"/>
              </w:rPr>
            </w:pPr>
            <w:r>
              <w:rPr>
                <w:rFonts w:ascii="Arial" w:hAnsi="Arial" w:cs="Arial"/>
                <w:b/>
                <w:szCs w:val="22"/>
              </w:rPr>
              <w:t>Typical</w:t>
            </w:r>
            <w:r w:rsidRPr="00C02111">
              <w:rPr>
                <w:rFonts w:ascii="Arial" w:hAnsi="Arial" w:cs="Arial"/>
                <w:b/>
                <w:szCs w:val="22"/>
              </w:rPr>
              <w:t xml:space="preserve"> Work Products</w:t>
            </w:r>
          </w:p>
        </w:tc>
      </w:tr>
      <w:tr w:rsidR="00103AF4" w:rsidRPr="00C02111" w:rsidTr="002D0F40">
        <w:trPr>
          <w:trHeight w:val="392"/>
        </w:trPr>
        <w:tc>
          <w:tcPr>
            <w:tcW w:w="10084" w:type="dxa"/>
            <w:gridSpan w:val="2"/>
            <w:tcBorders>
              <w:top w:val="single" w:sz="4" w:space="0" w:color="auto"/>
              <w:left w:val="single" w:sz="4" w:space="0" w:color="auto"/>
              <w:bottom w:val="single" w:sz="4" w:space="0" w:color="auto"/>
              <w:right w:val="single" w:sz="4" w:space="0" w:color="auto"/>
            </w:tcBorders>
            <w:vAlign w:val="center"/>
          </w:tcPr>
          <w:p w:rsidR="00103AF4" w:rsidRDefault="00103AF4" w:rsidP="002D0F40">
            <w:pPr>
              <w:overflowPunct/>
              <w:autoSpaceDE/>
              <w:autoSpaceDN/>
              <w:adjustRightInd/>
              <w:jc w:val="left"/>
              <w:textAlignment w:val="auto"/>
              <w:rPr>
                <w:rFonts w:ascii="Arial" w:hAnsi="Arial" w:cs="Arial"/>
                <w:i/>
                <w:color w:val="17365D" w:themeColor="text2" w:themeShade="BF"/>
                <w:szCs w:val="22"/>
              </w:rPr>
            </w:pPr>
          </w:p>
          <w:p w:rsidR="00103AF4" w:rsidRDefault="00103AF4" w:rsidP="002D0F40">
            <w:pPr>
              <w:overflowPunct/>
              <w:autoSpaceDE/>
              <w:autoSpaceDN/>
              <w:adjustRightInd/>
              <w:jc w:val="left"/>
              <w:textAlignment w:val="auto"/>
              <w:rPr>
                <w:rFonts w:ascii="Arial" w:hAnsi="Arial" w:cs="Arial"/>
                <w:i/>
                <w:color w:val="17365D" w:themeColor="text2" w:themeShade="BF"/>
                <w:szCs w:val="22"/>
              </w:rPr>
            </w:pPr>
            <w:r w:rsidRPr="00EB6841">
              <w:rPr>
                <w:rFonts w:ascii="Arial" w:hAnsi="Arial" w:cs="Arial"/>
                <w:i/>
                <w:color w:val="17365D" w:themeColor="text2" w:themeShade="BF"/>
                <w:szCs w:val="22"/>
              </w:rPr>
              <w:t xml:space="preserve">Listing of the contractor or program work products that </w:t>
            </w:r>
            <w:r>
              <w:rPr>
                <w:rFonts w:ascii="Arial" w:hAnsi="Arial" w:cs="Arial"/>
                <w:i/>
                <w:color w:val="17365D" w:themeColor="text2" w:themeShade="BF"/>
                <w:szCs w:val="22"/>
              </w:rPr>
              <w:t xml:space="preserve">may be </w:t>
            </w:r>
            <w:r w:rsidRPr="00EB6841">
              <w:rPr>
                <w:rFonts w:ascii="Arial" w:hAnsi="Arial" w:cs="Arial"/>
                <w:i/>
                <w:color w:val="17365D" w:themeColor="text2" w:themeShade="BF"/>
                <w:szCs w:val="22"/>
              </w:rPr>
              <w:t>typically reviewed as part of determining compliance with the specific guideline.</w:t>
            </w:r>
            <w:r>
              <w:rPr>
                <w:rFonts w:ascii="Arial" w:hAnsi="Arial" w:cs="Arial"/>
                <w:i/>
                <w:color w:val="17365D" w:themeColor="text2" w:themeShade="BF"/>
                <w:szCs w:val="22"/>
              </w:rPr>
              <w:t xml:space="preserve"> These work products are not all-inclusive and terminology is notional.  In some instances, the work product could be a process or EVMS subsystem mapping document.</w:t>
            </w:r>
            <w:r w:rsidR="00CB0EFF">
              <w:rPr>
                <w:rFonts w:ascii="Arial" w:hAnsi="Arial" w:cs="Arial"/>
                <w:i/>
                <w:color w:val="17365D" w:themeColor="text2" w:themeShade="BF"/>
                <w:szCs w:val="22"/>
              </w:rPr>
              <w:t xml:space="preserve">  Government may request additional work products that are not referenced.</w:t>
            </w:r>
          </w:p>
          <w:p w:rsidR="00103AF4" w:rsidRPr="00044932" w:rsidRDefault="00103AF4" w:rsidP="002D0F40">
            <w:pPr>
              <w:overflowPunct/>
              <w:autoSpaceDE/>
              <w:autoSpaceDN/>
              <w:adjustRightInd/>
              <w:jc w:val="left"/>
              <w:textAlignment w:val="auto"/>
              <w:rPr>
                <w:rFonts w:ascii="Arial" w:hAnsi="Arial" w:cs="Arial"/>
                <w:i/>
                <w:color w:val="17365D" w:themeColor="text2" w:themeShade="BF"/>
                <w:szCs w:val="22"/>
              </w:rPr>
            </w:pPr>
            <w:r>
              <w:rPr>
                <w:rFonts w:ascii="Arial" w:hAnsi="Arial" w:cs="Arial"/>
                <w:i/>
                <w:color w:val="17365D" w:themeColor="text2" w:themeShade="BF"/>
                <w:szCs w:val="22"/>
              </w:rPr>
              <w:t xml:space="preserve">  </w:t>
            </w:r>
          </w:p>
        </w:tc>
      </w:tr>
    </w:tbl>
    <w:p w:rsidR="00CF6217" w:rsidRPr="00CF6217" w:rsidRDefault="00103AF4" w:rsidP="0094176E">
      <w:pPr>
        <w:pStyle w:val="IPMCaption"/>
      </w:pPr>
      <w:bookmarkStart w:id="7" w:name="_Ref397599035"/>
      <w:bookmarkStart w:id="8" w:name="_Toc398911933"/>
      <w:r w:rsidRPr="00103AF4">
        <w:t xml:space="preserve">Figure </w:t>
      </w:r>
      <w:r w:rsidR="00543F26">
        <w:fldChar w:fldCharType="begin"/>
      </w:r>
      <w:r w:rsidR="00E91F28">
        <w:instrText xml:space="preserve"> SEQ Figure \* ALPHABETIC </w:instrText>
      </w:r>
      <w:r w:rsidR="00543F26">
        <w:fldChar w:fldCharType="separate"/>
      </w:r>
      <w:r w:rsidR="007D35F0">
        <w:rPr>
          <w:noProof/>
        </w:rPr>
        <w:t>A</w:t>
      </w:r>
      <w:r w:rsidR="00543F26">
        <w:rPr>
          <w:noProof/>
        </w:rPr>
        <w:fldChar w:fldCharType="end"/>
      </w:r>
      <w:r w:rsidRPr="00103AF4">
        <w:t>: DoD IPM EVMS II Guideline Format</w:t>
      </w:r>
      <w:bookmarkEnd w:id="7"/>
      <w:bookmarkEnd w:id="8"/>
    </w:p>
    <w:p w:rsidR="0094176E" w:rsidRDefault="0094176E" w:rsidP="0094176E">
      <w:pPr>
        <w:rPr>
          <w:rFonts w:ascii="Arial" w:hAnsi="Arial" w:cs="Arial"/>
          <w:sz w:val="24"/>
          <w:szCs w:val="24"/>
        </w:rPr>
      </w:pPr>
      <w:r>
        <w:rPr>
          <w:rFonts w:ascii="Arial" w:hAnsi="Arial" w:cs="Arial"/>
          <w:sz w:val="24"/>
          <w:szCs w:val="24"/>
        </w:rPr>
        <w:t xml:space="preserve">Section 3.0, the Glossary, contains definitions and acronyms for specific EVM related terms.  And lastly, Section 4.0, Reference Documents, cites the numerous regulations, guidebooks, and policy documents that influenced this </w:t>
      </w:r>
      <w:r w:rsidR="00B8297A">
        <w:rPr>
          <w:rFonts w:ascii="Arial" w:hAnsi="Arial" w:cs="Arial"/>
          <w:sz w:val="24"/>
          <w:szCs w:val="24"/>
        </w:rPr>
        <w:t>Guide</w:t>
      </w:r>
      <w:r>
        <w:rPr>
          <w:rFonts w:ascii="Arial" w:hAnsi="Arial" w:cs="Arial"/>
          <w:sz w:val="24"/>
          <w:szCs w:val="24"/>
        </w:rPr>
        <w:t>.</w:t>
      </w:r>
    </w:p>
    <w:p w:rsidR="0094176E" w:rsidRPr="00477851" w:rsidRDefault="0094176E" w:rsidP="0094176E">
      <w:pPr>
        <w:rPr>
          <w:rFonts w:ascii="Arial" w:hAnsi="Arial" w:cs="Arial"/>
          <w:szCs w:val="16"/>
        </w:rPr>
      </w:pPr>
    </w:p>
    <w:p w:rsidR="00162FA8" w:rsidRDefault="00EA7F88" w:rsidP="00C55103">
      <w:pPr>
        <w:pStyle w:val="Heading1"/>
      </w:pPr>
      <w:bookmarkStart w:id="9" w:name="_Toc398911996"/>
      <w:r w:rsidRPr="00F22C5F">
        <w:lastRenderedPageBreak/>
        <w:t>IN</w:t>
      </w:r>
      <w:r w:rsidRPr="00EA7F88">
        <w:t>TEGRATED PROGRAM MANAGEMENT EVMS GUIDELINES</w:t>
      </w:r>
      <w:bookmarkEnd w:id="9"/>
    </w:p>
    <w:p w:rsidR="00C55103" w:rsidRDefault="00C55103" w:rsidP="00C55103">
      <w:pPr>
        <w:pStyle w:val="Heading2"/>
      </w:pPr>
      <w:bookmarkStart w:id="10" w:name="_Toc397591480"/>
      <w:bookmarkStart w:id="11" w:name="_Toc398911997"/>
      <w:r w:rsidRPr="00C55103">
        <w:t xml:space="preserve">Organization </w:t>
      </w:r>
      <w:r w:rsidR="005B1F0D">
        <w:t>Category</w:t>
      </w:r>
      <w:bookmarkEnd w:id="10"/>
      <w:bookmarkEnd w:id="11"/>
    </w:p>
    <w:p w:rsidR="00C55103" w:rsidRPr="00C55103" w:rsidRDefault="00C55103" w:rsidP="00C55103">
      <w:pPr>
        <w:pStyle w:val="Heading3"/>
      </w:pPr>
      <w:bookmarkStart w:id="12" w:name="_Toc398911998"/>
      <w:r w:rsidRPr="00C55103">
        <w:t xml:space="preserve">Overview of Organizing </w:t>
      </w:r>
      <w:r w:rsidR="005B1F0D">
        <w:t>Category</w:t>
      </w:r>
      <w:r w:rsidRPr="00C55103">
        <w:t xml:space="preserve"> and Guidelines</w:t>
      </w:r>
      <w:bookmarkEnd w:id="12"/>
    </w:p>
    <w:p w:rsidR="0087304B" w:rsidRDefault="0087304B" w:rsidP="0087304B">
      <w:pPr>
        <w:pStyle w:val="IPMNormal"/>
      </w:pPr>
      <w:r>
        <w:t xml:space="preserve">The Organization </w:t>
      </w:r>
      <w:r w:rsidR="00314135">
        <w:t>category</w:t>
      </w:r>
      <w:r>
        <w:t xml:space="preserve"> focuses on the fundamental preparations for executing the program technical objectives, usually documented in the Statement of Work, </w:t>
      </w:r>
      <w:r w:rsidR="004E20C8">
        <w:t>to ensure effective management control of the program.</w:t>
      </w:r>
      <w:r>
        <w:t xml:space="preserve">  The primary objective</w:t>
      </w:r>
      <w:r w:rsidR="005B1F0D">
        <w:t>s</w:t>
      </w:r>
      <w:r>
        <w:t xml:space="preserve"> of the five guidelines (1 – 5) that comprise this </w:t>
      </w:r>
      <w:r w:rsidR="00314135">
        <w:t>category</w:t>
      </w:r>
      <w:r>
        <w:t xml:space="preserve"> </w:t>
      </w:r>
      <w:r w:rsidR="005B1F0D">
        <w:t>are</w:t>
      </w:r>
      <w:r>
        <w:t xml:space="preserve"> to establish the basic framework for capturing all contractually authorized work to be accomplished, identify the functional organizational hierarchy responsible for accomplishing that work, and creat</w:t>
      </w:r>
      <w:r w:rsidR="004E20C8">
        <w:t>e</w:t>
      </w:r>
      <w:r>
        <w:t xml:space="preserve"> an integrated structure that allows for management control of all effort.  As defined in DFARS 234.201 EVMS Policy, guidelines 1 and 3 are high-risk guidelines. </w:t>
      </w:r>
    </w:p>
    <w:p w:rsidR="0087304B" w:rsidRDefault="0087304B" w:rsidP="0087304B">
      <w:pPr>
        <w:pStyle w:val="IPMNormal"/>
      </w:pPr>
      <w:r>
        <w:t>A structured approach for decomposing the program work into manageable segments creates the Work Breakdown Structure (WBS) (guideline 1) wherein each WBS element contains a specific and defined scope of work</w:t>
      </w:r>
      <w:r w:rsidR="004E20C8">
        <w:t>, as defined in the WBS Dictionary, which</w:t>
      </w:r>
      <w:r>
        <w:t xml:space="preserve"> includ</w:t>
      </w:r>
      <w:r w:rsidR="004E20C8">
        <w:t>es</w:t>
      </w:r>
      <w:r>
        <w:t xml:space="preserve"> the criteria for accomplishing that work.   The WBS provides the basic structure for data collection and reporting of contract status.  The establishment of an organizational structure (i.e., Organization Breakdown Structure</w:t>
      </w:r>
      <w:r w:rsidR="00D04A3B">
        <w:t xml:space="preserve"> (</w:t>
      </w:r>
      <w:r>
        <w:t>OBS</w:t>
      </w:r>
      <w:r w:rsidR="00D04A3B">
        <w:t>)</w:t>
      </w:r>
      <w:r>
        <w:t>) demonstrates which managers in the corporate structure, to include major subcontractors, will have responsibility for work accomplishment (guideline 2).</w:t>
      </w:r>
      <w:r w:rsidR="00D04A3B">
        <w:t xml:space="preserve"> </w:t>
      </w:r>
    </w:p>
    <w:p w:rsidR="0087304B" w:rsidRPr="00734EEB" w:rsidRDefault="0087304B" w:rsidP="00734EEB">
      <w:pPr>
        <w:rPr>
          <w:rFonts w:ascii="Arial" w:hAnsi="Arial" w:cs="Arial"/>
          <w:sz w:val="24"/>
          <w:szCs w:val="24"/>
        </w:rPr>
      </w:pPr>
      <w:r w:rsidRPr="00CF51A8">
        <w:rPr>
          <w:rFonts w:ascii="Arial" w:hAnsi="Arial" w:cs="Arial"/>
          <w:sz w:val="24"/>
          <w:szCs w:val="24"/>
        </w:rPr>
        <w:t>The assignment of these organizational elements to specific WBS elements establishes the control accounts, the primary management control point for work authorization, budgeting, cost accumulation and performance measurement (guideline 5).  Through creating control accounts, the program manager communicates who</w:t>
      </w:r>
      <w:r w:rsidR="00D04A3B">
        <w:rPr>
          <w:rFonts w:ascii="Arial" w:hAnsi="Arial" w:cs="Arial"/>
          <w:sz w:val="24"/>
          <w:szCs w:val="24"/>
        </w:rPr>
        <w:t xml:space="preserve"> (</w:t>
      </w:r>
      <w:r w:rsidR="000E537C">
        <w:rPr>
          <w:rFonts w:ascii="Arial" w:hAnsi="Arial" w:cs="Arial"/>
          <w:sz w:val="24"/>
          <w:szCs w:val="24"/>
        </w:rPr>
        <w:t>i.e.</w:t>
      </w:r>
      <w:r w:rsidR="00D04A3B">
        <w:rPr>
          <w:rFonts w:ascii="Arial" w:hAnsi="Arial" w:cs="Arial"/>
          <w:sz w:val="24"/>
          <w:szCs w:val="24"/>
        </w:rPr>
        <w:t xml:space="preserve"> the Control Account Manager (CAM))</w:t>
      </w:r>
      <w:r w:rsidRPr="00CF51A8">
        <w:rPr>
          <w:rFonts w:ascii="Arial" w:hAnsi="Arial" w:cs="Arial"/>
          <w:sz w:val="24"/>
          <w:szCs w:val="24"/>
        </w:rPr>
        <w:t xml:space="preserve"> in the organization is given authority and responsibility to manage, control, and facilitate the allocation of resources to accomplish a specific scope of work.  </w:t>
      </w:r>
      <w:r w:rsidR="00D04A3B" w:rsidRPr="004B0706">
        <w:rPr>
          <w:rFonts w:ascii="Arial" w:hAnsi="Arial" w:cs="Arial"/>
          <w:sz w:val="24"/>
        </w:rPr>
        <w:t xml:space="preserve">The </w:t>
      </w:r>
      <w:r w:rsidR="00D04A3B">
        <w:rPr>
          <w:rFonts w:ascii="Arial" w:hAnsi="Arial" w:cs="Arial"/>
          <w:sz w:val="24"/>
        </w:rPr>
        <w:t xml:space="preserve">CAM </w:t>
      </w:r>
      <w:r w:rsidR="00D04A3B" w:rsidRPr="004B0706">
        <w:rPr>
          <w:rFonts w:ascii="Arial" w:hAnsi="Arial" w:cs="Arial"/>
          <w:sz w:val="24"/>
        </w:rPr>
        <w:t xml:space="preserve">is ultimately responsible for the </w:t>
      </w:r>
      <w:r w:rsidR="002D7A08">
        <w:rPr>
          <w:rFonts w:ascii="Arial" w:hAnsi="Arial" w:cs="Arial"/>
          <w:sz w:val="24"/>
        </w:rPr>
        <w:t xml:space="preserve">cost, schedule, and performance associated with accomplishment of a specific </w:t>
      </w:r>
      <w:r w:rsidR="00D04A3B" w:rsidRPr="004B0706">
        <w:rPr>
          <w:rFonts w:ascii="Arial" w:hAnsi="Arial" w:cs="Arial"/>
          <w:sz w:val="24"/>
        </w:rPr>
        <w:t>scope of work</w:t>
      </w:r>
      <w:r w:rsidR="002D7A08">
        <w:rPr>
          <w:rFonts w:ascii="Arial" w:hAnsi="Arial" w:cs="Arial"/>
          <w:sz w:val="24"/>
        </w:rPr>
        <w:t xml:space="preserve"> </w:t>
      </w:r>
      <w:r w:rsidR="00D04A3B" w:rsidRPr="004B0706">
        <w:rPr>
          <w:rFonts w:ascii="Arial" w:hAnsi="Arial" w:cs="Arial"/>
          <w:sz w:val="24"/>
        </w:rPr>
        <w:t xml:space="preserve">within a control account.  In order to accomplish the scope of work the CAM is also ultimately responsible for the planning of the resources necessary to accomplish the scope of work.  In a production environment other functional organizations (Planning, Business Operations, etc.) may assume a more active role in the planning and management of resources in support of the CAM’s execution of the scope of work.  In this scenario effective internal </w:t>
      </w:r>
      <w:r w:rsidR="002D7A08">
        <w:rPr>
          <w:rFonts w:ascii="Arial" w:hAnsi="Arial" w:cs="Arial"/>
          <w:sz w:val="24"/>
        </w:rPr>
        <w:t xml:space="preserve">bilateral </w:t>
      </w:r>
      <w:r w:rsidR="00D04A3B" w:rsidRPr="004B0706">
        <w:rPr>
          <w:rFonts w:ascii="Arial" w:hAnsi="Arial" w:cs="Arial"/>
          <w:sz w:val="24"/>
        </w:rPr>
        <w:t xml:space="preserve">communication </w:t>
      </w:r>
      <w:r w:rsidR="002D7A08">
        <w:rPr>
          <w:rFonts w:ascii="Arial" w:hAnsi="Arial" w:cs="Arial"/>
          <w:sz w:val="24"/>
        </w:rPr>
        <w:t xml:space="preserve">between the CAM and the functional organizations </w:t>
      </w:r>
      <w:r w:rsidR="00D04A3B" w:rsidRPr="004B0706">
        <w:rPr>
          <w:rFonts w:ascii="Arial" w:hAnsi="Arial" w:cs="Arial"/>
          <w:sz w:val="24"/>
        </w:rPr>
        <w:t xml:space="preserve">is essential to </w:t>
      </w:r>
      <w:r w:rsidR="002D7A08">
        <w:rPr>
          <w:rFonts w:ascii="Arial" w:hAnsi="Arial" w:cs="Arial"/>
          <w:sz w:val="24"/>
        </w:rPr>
        <w:t>ensure</w:t>
      </w:r>
      <w:r w:rsidR="00D04A3B" w:rsidRPr="004B0706">
        <w:rPr>
          <w:rFonts w:ascii="Arial" w:hAnsi="Arial" w:cs="Arial"/>
          <w:sz w:val="24"/>
        </w:rPr>
        <w:t xml:space="preserve"> the </w:t>
      </w:r>
      <w:r w:rsidR="002D7A08">
        <w:rPr>
          <w:rFonts w:ascii="Arial" w:hAnsi="Arial" w:cs="Arial"/>
          <w:sz w:val="24"/>
        </w:rPr>
        <w:t xml:space="preserve">CAM’s </w:t>
      </w:r>
      <w:r w:rsidR="00D04A3B" w:rsidRPr="004B0706">
        <w:rPr>
          <w:rFonts w:ascii="Arial" w:hAnsi="Arial" w:cs="Arial"/>
          <w:sz w:val="24"/>
        </w:rPr>
        <w:t xml:space="preserve">responsibility for the technical, cost and schedule </w:t>
      </w:r>
      <w:r w:rsidR="002D7A08">
        <w:rPr>
          <w:rFonts w:ascii="Arial" w:hAnsi="Arial" w:cs="Arial"/>
          <w:sz w:val="24"/>
        </w:rPr>
        <w:t>management and execution</w:t>
      </w:r>
      <w:r w:rsidR="00D04A3B" w:rsidRPr="004B0706">
        <w:rPr>
          <w:rFonts w:ascii="Arial" w:hAnsi="Arial" w:cs="Arial"/>
          <w:sz w:val="24"/>
        </w:rPr>
        <w:t xml:space="preserve"> of the control account.</w:t>
      </w:r>
      <w:r w:rsidR="005B1F0D">
        <w:rPr>
          <w:rFonts w:ascii="Arial" w:hAnsi="Arial" w:cs="Arial"/>
          <w:sz w:val="24"/>
          <w:szCs w:val="24"/>
        </w:rPr>
        <w:t xml:space="preserve"> </w:t>
      </w:r>
      <w:r w:rsidR="00D04A3B">
        <w:rPr>
          <w:rFonts w:ascii="Arial" w:hAnsi="Arial" w:cs="Arial"/>
          <w:sz w:val="24"/>
          <w:szCs w:val="24"/>
        </w:rPr>
        <w:t xml:space="preserve"> </w:t>
      </w:r>
      <w:r w:rsidRPr="00734EEB">
        <w:rPr>
          <w:rFonts w:ascii="Arial" w:hAnsi="Arial" w:cs="Arial"/>
          <w:sz w:val="24"/>
          <w:szCs w:val="24"/>
        </w:rPr>
        <w:t xml:space="preserve">In addition, the guidelines require the contractor to identify and document who within the company hierarchy is responsible for establishing and managing indirect budgets (e.g. overhead, </w:t>
      </w:r>
      <w:r w:rsidR="008F5E43" w:rsidRPr="00734EEB">
        <w:rPr>
          <w:rFonts w:ascii="Arial" w:hAnsi="Arial" w:cs="Arial"/>
          <w:sz w:val="24"/>
          <w:szCs w:val="24"/>
        </w:rPr>
        <w:t>General</w:t>
      </w:r>
      <w:r w:rsidR="00D04A3B">
        <w:rPr>
          <w:rFonts w:ascii="Arial" w:hAnsi="Arial" w:cs="Arial"/>
          <w:sz w:val="24"/>
          <w:szCs w:val="24"/>
        </w:rPr>
        <w:t xml:space="preserve"> </w:t>
      </w:r>
      <w:r w:rsidRPr="00734EEB">
        <w:rPr>
          <w:rFonts w:ascii="Arial" w:hAnsi="Arial" w:cs="Arial"/>
          <w:sz w:val="24"/>
          <w:szCs w:val="24"/>
        </w:rPr>
        <w:t>&amp;</w:t>
      </w:r>
      <w:r w:rsidR="00D04A3B">
        <w:rPr>
          <w:rFonts w:ascii="Arial" w:hAnsi="Arial" w:cs="Arial"/>
          <w:sz w:val="24"/>
          <w:szCs w:val="24"/>
        </w:rPr>
        <w:t xml:space="preserve"> </w:t>
      </w:r>
      <w:r w:rsidRPr="00734EEB">
        <w:rPr>
          <w:rFonts w:ascii="Arial" w:hAnsi="Arial" w:cs="Arial"/>
          <w:sz w:val="24"/>
          <w:szCs w:val="24"/>
        </w:rPr>
        <w:t>A</w:t>
      </w:r>
      <w:r w:rsidR="008F5E43" w:rsidRPr="00734EEB">
        <w:rPr>
          <w:rFonts w:ascii="Arial" w:hAnsi="Arial" w:cs="Arial"/>
          <w:sz w:val="24"/>
          <w:szCs w:val="24"/>
        </w:rPr>
        <w:t>dministrative</w:t>
      </w:r>
      <w:r w:rsidRPr="00734EEB">
        <w:rPr>
          <w:rFonts w:ascii="Arial" w:hAnsi="Arial" w:cs="Arial"/>
          <w:sz w:val="24"/>
          <w:szCs w:val="24"/>
        </w:rPr>
        <w:t xml:space="preserve">, and Cost of Money) (guideline 4).  </w:t>
      </w:r>
    </w:p>
    <w:p w:rsidR="0087304B" w:rsidRDefault="0087304B" w:rsidP="0087304B">
      <w:pPr>
        <w:pStyle w:val="IPMNormal"/>
      </w:pPr>
      <w:r>
        <w:t xml:space="preserve">Lastly, the Organization guidelines require the use of a fully integrated management system to execute the contract. The planning, scheduling, budgeting, work authorization, and cost accumulation management </w:t>
      </w:r>
      <w:r w:rsidR="004E20C8">
        <w:t>sub</w:t>
      </w:r>
      <w:r>
        <w:t xml:space="preserve">systems are to be integrated in the EVMS such that the data derived </w:t>
      </w:r>
      <w:r w:rsidR="008F5E43">
        <w:t xml:space="preserve">from </w:t>
      </w:r>
      <w:r>
        <w:t xml:space="preserve">one system is relatable to and consistent with the data of each of the other systems.  The proper integration of the contractor’s business systems and EVMS </w:t>
      </w:r>
      <w:r w:rsidR="004E20C8">
        <w:t xml:space="preserve">subsystems </w:t>
      </w:r>
      <w:r>
        <w:lastRenderedPageBreak/>
        <w:t>ensures the information and performance data retrieved from the EVMS is accurate, reliable, timely, and auditable (guideline 3).</w:t>
      </w:r>
    </w:p>
    <w:p w:rsidR="0075663A" w:rsidRDefault="0087304B" w:rsidP="0087304B">
      <w:pPr>
        <w:pStyle w:val="IPMNormal"/>
      </w:pPr>
      <w:r>
        <w:t xml:space="preserve">Subsections 2.1.1.1 through 2.1.1.5 describe DoD’s intent and expectations for implementing each of the five Organization </w:t>
      </w:r>
      <w:r w:rsidR="00314135">
        <w:t>category</w:t>
      </w:r>
      <w:r>
        <w:t xml:space="preserve"> guidelines. </w:t>
      </w:r>
    </w:p>
    <w:p w:rsidR="00C55103" w:rsidRPr="007340DD" w:rsidRDefault="0087304B" w:rsidP="007340DD">
      <w:pPr>
        <w:pStyle w:val="Heading4"/>
      </w:pPr>
      <w:bookmarkStart w:id="13" w:name="_Toc398911999"/>
      <w:r w:rsidRPr="007340DD">
        <w:lastRenderedPageBreak/>
        <w:t> </w:t>
      </w:r>
      <w:r w:rsidR="00674F73" w:rsidRPr="007340DD">
        <w:t xml:space="preserve"> Guideline 1: Define Program WBS</w:t>
      </w:r>
      <w:bookmarkEnd w:id="13"/>
    </w:p>
    <w:tbl>
      <w:tblPr>
        <w:tblStyle w:val="TableGrid"/>
        <w:tblW w:w="10080" w:type="dxa"/>
        <w:tblInd w:w="108" w:type="dxa"/>
        <w:tblLayout w:type="fixed"/>
        <w:tblLook w:val="04A0"/>
      </w:tblPr>
      <w:tblGrid>
        <w:gridCol w:w="2145"/>
        <w:gridCol w:w="7935"/>
      </w:tblGrid>
      <w:tr w:rsidR="0015732D" w:rsidRPr="00F22C5F" w:rsidTr="006C2C93">
        <w:trPr>
          <w:trHeight w:val="576"/>
        </w:trPr>
        <w:tc>
          <w:tcPr>
            <w:tcW w:w="10260"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15732D" w:rsidRPr="00F22C5F" w:rsidRDefault="0015732D" w:rsidP="003752EA">
            <w:pPr>
              <w:rPr>
                <w:rFonts w:ascii="Arial" w:hAnsi="Arial" w:cs="Arial"/>
                <w:b/>
                <w:sz w:val="28"/>
                <w:szCs w:val="28"/>
              </w:rPr>
            </w:pPr>
            <w:r w:rsidRPr="00F22C5F">
              <w:rPr>
                <w:rFonts w:ascii="Arial" w:hAnsi="Arial" w:cs="Arial"/>
                <w:b/>
                <w:sz w:val="28"/>
                <w:szCs w:val="28"/>
              </w:rPr>
              <w:t>EVMS Category:  Organization</w:t>
            </w:r>
          </w:p>
        </w:tc>
      </w:tr>
      <w:tr w:rsidR="0015732D" w:rsidRPr="00F22C5F" w:rsidTr="0075663A">
        <w:trPr>
          <w:trHeight w:val="575"/>
        </w:trPr>
        <w:tc>
          <w:tcPr>
            <w:tcW w:w="2181" w:type="dxa"/>
            <w:tcBorders>
              <w:top w:val="single" w:sz="4" w:space="0" w:color="auto"/>
              <w:left w:val="single" w:sz="4" w:space="0" w:color="auto"/>
              <w:bottom w:val="single" w:sz="4" w:space="0" w:color="auto"/>
              <w:right w:val="single" w:sz="4" w:space="0" w:color="auto"/>
            </w:tcBorders>
            <w:vAlign w:val="center"/>
            <w:hideMark/>
          </w:tcPr>
          <w:p w:rsidR="0015732D" w:rsidRPr="00F22C5F" w:rsidRDefault="0015732D" w:rsidP="004D4D7F">
            <w:pPr>
              <w:jc w:val="left"/>
              <w:rPr>
                <w:rFonts w:ascii="Arial" w:hAnsi="Arial" w:cs="Arial"/>
                <w:b/>
                <w:sz w:val="24"/>
                <w:szCs w:val="24"/>
              </w:rPr>
            </w:pPr>
            <w:r w:rsidRPr="00F22C5F">
              <w:rPr>
                <w:rFonts w:ascii="Arial" w:hAnsi="Arial" w:cs="Arial"/>
                <w:b/>
                <w:sz w:val="24"/>
                <w:szCs w:val="24"/>
              </w:rPr>
              <w:t>EIA Standard Guideline:  2.1a</w:t>
            </w:r>
          </w:p>
        </w:tc>
        <w:tc>
          <w:tcPr>
            <w:tcW w:w="8079" w:type="dxa"/>
            <w:tcBorders>
              <w:top w:val="single" w:sz="4" w:space="0" w:color="auto"/>
              <w:left w:val="single" w:sz="4" w:space="0" w:color="auto"/>
              <w:bottom w:val="single" w:sz="4" w:space="0" w:color="auto"/>
              <w:right w:val="single" w:sz="4" w:space="0" w:color="auto"/>
            </w:tcBorders>
            <w:vAlign w:val="center"/>
            <w:hideMark/>
          </w:tcPr>
          <w:p w:rsidR="0015732D" w:rsidRPr="00F22C5F" w:rsidRDefault="0015732D" w:rsidP="004D4D7F">
            <w:pPr>
              <w:rPr>
                <w:rFonts w:ascii="Arial" w:hAnsi="Arial" w:cs="Arial"/>
                <w:b/>
                <w:sz w:val="24"/>
                <w:szCs w:val="24"/>
              </w:rPr>
            </w:pPr>
            <w:r w:rsidRPr="00F22C5F">
              <w:rPr>
                <w:rFonts w:ascii="Arial" w:hAnsi="Arial" w:cs="Arial"/>
                <w:b/>
                <w:sz w:val="24"/>
                <w:szCs w:val="24"/>
              </w:rPr>
              <w:t>Define Pro</w:t>
            </w:r>
            <w:r>
              <w:rPr>
                <w:rFonts w:ascii="Arial" w:hAnsi="Arial" w:cs="Arial"/>
                <w:b/>
                <w:sz w:val="24"/>
                <w:szCs w:val="24"/>
              </w:rPr>
              <w:t>gram</w:t>
            </w:r>
            <w:r w:rsidRPr="00F22C5F">
              <w:rPr>
                <w:rFonts w:ascii="Arial" w:hAnsi="Arial" w:cs="Arial"/>
                <w:b/>
                <w:sz w:val="24"/>
                <w:szCs w:val="24"/>
              </w:rPr>
              <w:t xml:space="preserve"> Work Breakdown Structure</w:t>
            </w:r>
            <w:r>
              <w:rPr>
                <w:rFonts w:ascii="Arial" w:hAnsi="Arial" w:cs="Arial"/>
                <w:b/>
                <w:sz w:val="24"/>
                <w:szCs w:val="24"/>
              </w:rPr>
              <w:t xml:space="preserve"> (WBS)</w:t>
            </w:r>
          </w:p>
        </w:tc>
      </w:tr>
      <w:tr w:rsidR="0015732D" w:rsidRPr="00F22C5F" w:rsidTr="0075663A">
        <w:trPr>
          <w:trHeight w:val="582"/>
        </w:trPr>
        <w:tc>
          <w:tcPr>
            <w:tcW w:w="10260" w:type="dxa"/>
            <w:gridSpan w:val="2"/>
            <w:tcBorders>
              <w:top w:val="single" w:sz="4" w:space="0" w:color="auto"/>
              <w:left w:val="single" w:sz="4" w:space="0" w:color="auto"/>
              <w:bottom w:val="single" w:sz="4" w:space="0" w:color="auto"/>
              <w:right w:val="single" w:sz="4" w:space="0" w:color="auto"/>
            </w:tcBorders>
            <w:vAlign w:val="center"/>
            <w:hideMark/>
          </w:tcPr>
          <w:p w:rsidR="0015732D" w:rsidRPr="00F22C5F" w:rsidRDefault="0015732D" w:rsidP="004D4D7F">
            <w:pPr>
              <w:rPr>
                <w:rFonts w:ascii="Arial" w:hAnsi="Arial" w:cs="Arial"/>
                <w:szCs w:val="22"/>
              </w:rPr>
            </w:pPr>
            <w:r w:rsidRPr="00520201">
              <w:rPr>
                <w:rStyle w:val="IPMTableTextChar"/>
              </w:rPr>
              <w:t>Define the authorized work elements for the program. A Work Breakdown Structure (WBS), tailored for effective internal management control, is commonly used in this process</w:t>
            </w:r>
            <w:r w:rsidRPr="00F22C5F">
              <w:rPr>
                <w:rFonts w:ascii="Arial" w:hAnsi="Arial" w:cs="Arial"/>
                <w:szCs w:val="22"/>
              </w:rPr>
              <w:t>.</w:t>
            </w:r>
          </w:p>
        </w:tc>
      </w:tr>
      <w:tr w:rsidR="0015732D" w:rsidRPr="00F22C5F" w:rsidTr="00B50866">
        <w:tc>
          <w:tcPr>
            <w:tcW w:w="10260"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15732D" w:rsidRPr="00F22C5F" w:rsidRDefault="0015732D" w:rsidP="004D4D7F">
            <w:pPr>
              <w:rPr>
                <w:rFonts w:ascii="Arial" w:hAnsi="Arial" w:cs="Arial"/>
                <w:b/>
                <w:sz w:val="28"/>
                <w:szCs w:val="28"/>
              </w:rPr>
            </w:pPr>
            <w:r w:rsidRPr="00F22C5F">
              <w:rPr>
                <w:rFonts w:ascii="Arial" w:hAnsi="Arial" w:cs="Arial"/>
                <w:b/>
                <w:sz w:val="24"/>
                <w:szCs w:val="28"/>
              </w:rPr>
              <w:t>DoD Strategic Intent</w:t>
            </w:r>
          </w:p>
        </w:tc>
      </w:tr>
      <w:tr w:rsidR="0015732D" w:rsidRPr="00F22C5F" w:rsidTr="0075663A">
        <w:trPr>
          <w:trHeight w:val="429"/>
        </w:trPr>
        <w:tc>
          <w:tcPr>
            <w:tcW w:w="10260" w:type="dxa"/>
            <w:gridSpan w:val="2"/>
            <w:tcBorders>
              <w:top w:val="single" w:sz="4" w:space="0" w:color="auto"/>
              <w:left w:val="single" w:sz="4" w:space="0" w:color="auto"/>
              <w:bottom w:val="single" w:sz="4" w:space="0" w:color="auto"/>
              <w:right w:val="single" w:sz="4" w:space="0" w:color="auto"/>
            </w:tcBorders>
          </w:tcPr>
          <w:p w:rsidR="0015732D" w:rsidRPr="00F22C5F" w:rsidRDefault="0015732D" w:rsidP="004D4D7F">
            <w:pPr>
              <w:rPr>
                <w:rFonts w:ascii="Arial" w:hAnsi="Arial" w:cs="Arial"/>
                <w:b/>
                <w:i/>
                <w:color w:val="000000"/>
                <w:sz w:val="10"/>
                <w:szCs w:val="24"/>
              </w:rPr>
            </w:pPr>
          </w:p>
          <w:p w:rsidR="0015732D" w:rsidRPr="00F22C5F" w:rsidRDefault="0015732D" w:rsidP="00B50866">
            <w:pPr>
              <w:pStyle w:val="IPMTableText"/>
              <w:spacing w:before="0" w:after="0"/>
            </w:pPr>
            <w:r w:rsidRPr="00F22C5F">
              <w:rPr>
                <w:b/>
              </w:rPr>
              <w:t>Purpose of Guideline</w:t>
            </w:r>
            <w:r w:rsidRPr="00F22C5F">
              <w:t xml:space="preserve">:  To provide a structured approach for defining and segregating the contracted work scope to support effective management and control of the </w:t>
            </w:r>
            <w:r>
              <w:t>program</w:t>
            </w:r>
            <w:r w:rsidRPr="00F22C5F">
              <w:t xml:space="preserve">.  </w:t>
            </w:r>
          </w:p>
          <w:p w:rsidR="0015732D" w:rsidRPr="00F22C5F" w:rsidRDefault="0015732D" w:rsidP="00B50866">
            <w:pPr>
              <w:pStyle w:val="IPMTableText"/>
              <w:spacing w:before="0" w:after="0"/>
            </w:pPr>
          </w:p>
          <w:p w:rsidR="0015732D" w:rsidRPr="00F22C5F" w:rsidRDefault="0015732D" w:rsidP="00B50866">
            <w:pPr>
              <w:pStyle w:val="IPMTableText"/>
              <w:spacing w:before="0" w:after="0"/>
            </w:pPr>
            <w:r w:rsidRPr="00F22C5F">
              <w:rPr>
                <w:b/>
              </w:rPr>
              <w:t>Management Value:</w:t>
            </w:r>
            <w:r w:rsidRPr="00F22C5F">
              <w:t xml:space="preserve">  The use of a </w:t>
            </w:r>
            <w:r>
              <w:t>well-defined</w:t>
            </w:r>
            <w:r w:rsidRPr="00F22C5F">
              <w:t xml:space="preserve"> WBS facilitates communication </w:t>
            </w:r>
            <w:r>
              <w:t>between</w:t>
            </w:r>
            <w:r w:rsidRPr="00F22C5F">
              <w:t xml:space="preserve"> </w:t>
            </w:r>
            <w:r>
              <w:t>the g</w:t>
            </w:r>
            <w:r w:rsidRPr="00F22C5F">
              <w:t xml:space="preserve">overnment </w:t>
            </w:r>
            <w:r>
              <w:t xml:space="preserve">and the contractor </w:t>
            </w:r>
            <w:r w:rsidRPr="00F22C5F">
              <w:t>and helps ensure that the entire scope of work is captured, defined, and subsequently allocated to the organizations that will be responsible for performance of the work.</w:t>
            </w:r>
            <w:r>
              <w:t xml:space="preserve">  It facilitates </w:t>
            </w:r>
            <w:r w:rsidRPr="006B4544">
              <w:t xml:space="preserve">traceability </w:t>
            </w:r>
            <w:r>
              <w:t xml:space="preserve">and provides </w:t>
            </w:r>
            <w:r w:rsidRPr="006B4544">
              <w:t>a control framework for integrated program management</w:t>
            </w:r>
            <w:r>
              <w:t>,</w:t>
            </w:r>
            <w:r w:rsidRPr="006B4544">
              <w:t xml:space="preserve"> work authorization, tracking, and reporting purposes</w:t>
            </w:r>
            <w:r>
              <w:t>.</w:t>
            </w:r>
            <w:r w:rsidR="00061753">
              <w:t xml:space="preserve">  </w:t>
            </w:r>
          </w:p>
          <w:p w:rsidR="0015732D" w:rsidRPr="00F22C5F" w:rsidRDefault="0015732D" w:rsidP="00B50866">
            <w:pPr>
              <w:pStyle w:val="IPMTableText"/>
              <w:spacing w:before="0" w:after="0"/>
            </w:pPr>
          </w:p>
          <w:p w:rsidR="0015732D" w:rsidRDefault="0015732D" w:rsidP="00B50866">
            <w:pPr>
              <w:pStyle w:val="IPMTableText"/>
              <w:spacing w:before="0" w:after="0"/>
            </w:pPr>
            <w:r w:rsidRPr="00F22C5F">
              <w:rPr>
                <w:b/>
              </w:rPr>
              <w:t>Intent of Guideline:</w:t>
            </w:r>
            <w:r w:rsidRPr="00F22C5F">
              <w:t xml:space="preserve"> </w:t>
            </w:r>
            <w:r>
              <w:t xml:space="preserve"> </w:t>
            </w:r>
            <w:r w:rsidRPr="00F22C5F">
              <w:t xml:space="preserve">The complete and proper identification of all </w:t>
            </w:r>
            <w:r>
              <w:t xml:space="preserve">contractually authorized </w:t>
            </w:r>
            <w:r w:rsidRPr="00F22C5F">
              <w:t xml:space="preserve">work to be accomplished </w:t>
            </w:r>
            <w:r>
              <w:t>on a program helps ensure</w:t>
            </w:r>
            <w:r w:rsidRPr="00F22C5F">
              <w:t xml:space="preserve"> that resources will be correctly identified and that the work will be planned within the authorized program schedule</w:t>
            </w:r>
            <w:r>
              <w:t xml:space="preserve">.  The use of a WBS facilitates this </w:t>
            </w:r>
            <w:r w:rsidR="00AD4361">
              <w:t>objective</w:t>
            </w:r>
            <w:r>
              <w:t>.  The WBS is a product</w:t>
            </w:r>
            <w:r w:rsidR="00E5116C">
              <w:t>-</w:t>
            </w:r>
            <w:r>
              <w:t xml:space="preserve">oriented, </w:t>
            </w:r>
            <w:r w:rsidRPr="008F7DD6">
              <w:t>hi</w:t>
            </w:r>
            <w:r>
              <w:t xml:space="preserve">erarchical breakdown of the </w:t>
            </w:r>
            <w:r w:rsidRPr="008F7DD6">
              <w:t>program requirements</w:t>
            </w:r>
            <w:r w:rsidR="00061753">
              <w:t>.</w:t>
            </w:r>
            <w:r>
              <w:t xml:space="preserve"> </w:t>
            </w:r>
            <w:r>
              <w:rPr>
                <w:bCs/>
              </w:rPr>
              <w:t xml:space="preserve"> </w:t>
            </w:r>
            <w:r>
              <w:t>T</w:t>
            </w:r>
            <w:r w:rsidRPr="008F7DD6">
              <w:t xml:space="preserve">he WBS includes all program elements (e.g. hardware, software, services, data, or facilities) and is decomposed to lower levels for </w:t>
            </w:r>
            <w:r w:rsidRPr="00712CAA">
              <w:t>planning, budgeting, scheduling, cost accounting, work authorization, measuring progress, and management control</w:t>
            </w:r>
            <w:r>
              <w:t xml:space="preserve"> purposes</w:t>
            </w:r>
            <w:r w:rsidRPr="00712CAA">
              <w:t xml:space="preserve"> </w:t>
            </w:r>
            <w:r w:rsidRPr="008F7DD6">
              <w:t>(See</w:t>
            </w:r>
            <w:r w:rsidR="006C681B">
              <w:t xml:space="preserve"> </w:t>
            </w:r>
            <w:fldSimple w:instr=" REF _Ref397603558 \h  \* MERGEFORMAT ">
              <w:r w:rsidR="007D35F0" w:rsidRPr="002F3CD1">
                <w:t>Figure B: Example Program WBS</w:t>
              </w:r>
            </w:fldSimple>
            <w:r w:rsidRPr="008F7DD6">
              <w:t xml:space="preserve">). </w:t>
            </w:r>
            <w:r>
              <w:t xml:space="preserve"> </w:t>
            </w:r>
            <w:r w:rsidRPr="008F7DD6">
              <w:t>Th</w:t>
            </w:r>
            <w:r w:rsidR="00AD4361">
              <w:t xml:space="preserve">e WBS must also </w:t>
            </w:r>
            <w:r w:rsidRPr="008F7DD6">
              <w:t xml:space="preserve">include all </w:t>
            </w:r>
            <w:r w:rsidR="00061753" w:rsidRPr="008F7DD6">
              <w:t xml:space="preserve">subcontracted </w:t>
            </w:r>
            <w:r w:rsidRPr="008F7DD6">
              <w:t xml:space="preserve">work </w:t>
            </w:r>
            <w:r w:rsidR="00061753">
              <w:t>scope</w:t>
            </w:r>
            <w:r w:rsidRPr="008F7DD6">
              <w:t xml:space="preserve">. </w:t>
            </w:r>
          </w:p>
          <w:p w:rsidR="0015732D" w:rsidRDefault="0015732D" w:rsidP="00B50866">
            <w:pPr>
              <w:pStyle w:val="IPMTableText"/>
              <w:spacing w:before="0" w:after="0"/>
            </w:pPr>
            <w:r>
              <w:t xml:space="preserve"> </w:t>
            </w:r>
          </w:p>
          <w:p w:rsidR="0015732D" w:rsidRPr="00F22C5F" w:rsidRDefault="0015732D" w:rsidP="00B50866">
            <w:pPr>
              <w:pStyle w:val="IPMTableText"/>
              <w:spacing w:before="0" w:after="0"/>
            </w:pPr>
            <w:r w:rsidRPr="008F7DD6">
              <w:t>A well-developed WBS provides the program manager with a framework that represents all contract work scope and facilitates correlation between the contract scope (</w:t>
            </w:r>
            <w:r>
              <w:t xml:space="preserve">e.g., Statement of Work, Design </w:t>
            </w:r>
            <w:r w:rsidRPr="008F7DD6">
              <w:t>Build Spec</w:t>
            </w:r>
            <w:r>
              <w:t>ifications</w:t>
            </w:r>
            <w:r w:rsidRPr="008F7DD6">
              <w:t>, etc</w:t>
            </w:r>
            <w:r>
              <w:t>.</w:t>
            </w:r>
            <w:r w:rsidRPr="008F7DD6">
              <w:t xml:space="preserve">) and </w:t>
            </w:r>
            <w:r w:rsidR="00061753">
              <w:t>technical criteria.</w:t>
            </w:r>
            <w:r w:rsidRPr="008F7DD6">
              <w:t xml:space="preserve">. </w:t>
            </w:r>
            <w:r>
              <w:t xml:space="preserve"> </w:t>
            </w:r>
            <w:r w:rsidRPr="008F7DD6">
              <w:t xml:space="preserve">  The WBS is defined, developed, and maintained throughout the system life cycle based on a disciplined application of the systems engineering process</w:t>
            </w:r>
            <w:r w:rsidR="00061753">
              <w:t xml:space="preserve"> for program management execution</w:t>
            </w:r>
            <w:r w:rsidRPr="008F7DD6">
              <w:t xml:space="preserve">.  In all cases, the contractor must extend the contract WBS to a level needed for effective internal management control. This should not be an arbitrary level established across the program.  A WBS dictionary </w:t>
            </w:r>
            <w:r w:rsidR="00AD4361">
              <w:t>can be</w:t>
            </w:r>
            <w:r w:rsidRPr="008F7DD6">
              <w:t xml:space="preserve"> used to define the </w:t>
            </w:r>
            <w:r>
              <w:t xml:space="preserve">work </w:t>
            </w:r>
            <w:r w:rsidRPr="008F7DD6">
              <w:t xml:space="preserve">scope </w:t>
            </w:r>
            <w:r>
              <w:t>at</w:t>
            </w:r>
            <w:r w:rsidRPr="008F7DD6">
              <w:t xml:space="preserve"> the lowest derived </w:t>
            </w:r>
            <w:r>
              <w:t xml:space="preserve">WBS </w:t>
            </w:r>
            <w:r w:rsidRPr="008F7DD6">
              <w:t>element.</w:t>
            </w:r>
          </w:p>
          <w:p w:rsidR="0015732D" w:rsidRDefault="0015732D" w:rsidP="00B50866">
            <w:pPr>
              <w:pStyle w:val="IPMTableText"/>
              <w:spacing w:before="0" w:after="0"/>
            </w:pPr>
          </w:p>
          <w:p w:rsidR="0015732D" w:rsidRDefault="0015732D" w:rsidP="00B50866">
            <w:pPr>
              <w:pStyle w:val="IPMTableText"/>
              <w:spacing w:before="0" w:after="0"/>
            </w:pPr>
            <w:r>
              <w:rPr>
                <w:bCs/>
              </w:rPr>
              <w:t xml:space="preserve">The WBS will be structured to best manage and report on program performance.  </w:t>
            </w:r>
            <w:r>
              <w:t xml:space="preserve">Cost collection requirements, such as </w:t>
            </w:r>
            <w:r w:rsidRPr="00F22C5F">
              <w:rPr>
                <w:bCs/>
              </w:rPr>
              <w:t>Cost and Software Data Reporting (CSDR)</w:t>
            </w:r>
            <w:r>
              <w:rPr>
                <w:bCs/>
              </w:rPr>
              <w:t xml:space="preserve">, may require a different cost reporting structure than the WBS used </w:t>
            </w:r>
            <w:r w:rsidR="00AD4361">
              <w:rPr>
                <w:bCs/>
              </w:rPr>
              <w:t xml:space="preserve">in the EVMS </w:t>
            </w:r>
            <w:r>
              <w:rPr>
                <w:bCs/>
              </w:rPr>
              <w:t xml:space="preserve">for program management. </w:t>
            </w:r>
          </w:p>
          <w:p w:rsidR="0015732D" w:rsidRDefault="0015732D" w:rsidP="00B50866">
            <w:pPr>
              <w:keepNext/>
              <w:rPr>
                <w:rFonts w:ascii="Arial" w:hAnsi="Arial" w:cs="Arial"/>
                <w:noProof/>
                <w:szCs w:val="22"/>
              </w:rPr>
            </w:pPr>
          </w:p>
          <w:p w:rsidR="00225985" w:rsidRDefault="00D32C53" w:rsidP="00B50866">
            <w:pPr>
              <w:keepNext/>
              <w:rPr>
                <w:rFonts w:ascii="Arial" w:hAnsi="Arial" w:cs="Arial"/>
                <w:noProof/>
                <w:szCs w:val="22"/>
              </w:rPr>
            </w:pPr>
            <w:r w:rsidRPr="00D32C53">
              <w:rPr>
                <w:rFonts w:ascii="Arial" w:hAnsi="Arial" w:cs="Arial"/>
                <w:noProof/>
                <w:szCs w:val="22"/>
              </w:rPr>
              <w:lastRenderedPageBreak/>
              <w:drawing>
                <wp:inline distT="0" distB="0" distL="0" distR="0">
                  <wp:extent cx="5943600" cy="297497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74975"/>
                          </a:xfrm>
                          <a:prstGeom prst="rect">
                            <a:avLst/>
                          </a:prstGeom>
                          <a:noFill/>
                          <a:ln>
                            <a:noFill/>
                          </a:ln>
                          <a:extLst/>
                        </pic:spPr>
                      </pic:pic>
                    </a:graphicData>
                  </a:graphic>
                </wp:inline>
              </w:drawing>
            </w:r>
          </w:p>
          <w:p w:rsidR="00225985" w:rsidRDefault="00225985" w:rsidP="00B50866">
            <w:pPr>
              <w:keepNext/>
            </w:pPr>
          </w:p>
          <w:p w:rsidR="0015732D" w:rsidRPr="0015732D" w:rsidRDefault="00251030" w:rsidP="008138DA">
            <w:pPr>
              <w:pStyle w:val="Caption"/>
              <w:spacing w:after="0"/>
              <w:jc w:val="center"/>
              <w:rPr>
                <w:rFonts w:ascii="Arial" w:hAnsi="Arial" w:cs="Arial"/>
                <w:b w:val="0"/>
                <w:color w:val="auto"/>
                <w:sz w:val="16"/>
                <w:szCs w:val="16"/>
              </w:rPr>
            </w:pPr>
            <w:bookmarkStart w:id="14" w:name="_Ref397603558"/>
            <w:bookmarkStart w:id="15" w:name="_Toc398911934"/>
            <w:r>
              <w:rPr>
                <w:rFonts w:ascii="Arial" w:hAnsi="Arial" w:cs="Arial"/>
                <w:b w:val="0"/>
                <w:color w:val="auto"/>
                <w:sz w:val="16"/>
                <w:szCs w:val="16"/>
              </w:rPr>
              <w:t>F</w:t>
            </w:r>
            <w:r w:rsidR="0015732D" w:rsidRPr="0015732D">
              <w:rPr>
                <w:rFonts w:ascii="Arial" w:hAnsi="Arial" w:cs="Arial"/>
                <w:b w:val="0"/>
                <w:color w:val="auto"/>
                <w:sz w:val="16"/>
                <w:szCs w:val="16"/>
              </w:rPr>
              <w:t xml:space="preserve">igure </w:t>
            </w:r>
            <w:r w:rsidR="00543F26" w:rsidRPr="0015732D">
              <w:rPr>
                <w:rFonts w:ascii="Arial" w:hAnsi="Arial" w:cs="Arial"/>
                <w:b w:val="0"/>
                <w:color w:val="auto"/>
                <w:sz w:val="16"/>
                <w:szCs w:val="16"/>
              </w:rPr>
              <w:fldChar w:fldCharType="begin"/>
            </w:r>
            <w:r w:rsidR="0015732D" w:rsidRPr="0015732D">
              <w:rPr>
                <w:rFonts w:ascii="Arial" w:hAnsi="Arial" w:cs="Arial"/>
                <w:b w:val="0"/>
                <w:color w:val="auto"/>
                <w:sz w:val="16"/>
                <w:szCs w:val="16"/>
              </w:rPr>
              <w:instrText xml:space="preserve"> SEQ Figure \* ALPHABETIC </w:instrText>
            </w:r>
            <w:r w:rsidR="00543F26" w:rsidRPr="0015732D">
              <w:rPr>
                <w:rFonts w:ascii="Arial" w:hAnsi="Arial" w:cs="Arial"/>
                <w:b w:val="0"/>
                <w:color w:val="auto"/>
                <w:sz w:val="16"/>
                <w:szCs w:val="16"/>
              </w:rPr>
              <w:fldChar w:fldCharType="separate"/>
            </w:r>
            <w:r w:rsidR="007D35F0">
              <w:rPr>
                <w:rFonts w:ascii="Arial" w:hAnsi="Arial" w:cs="Arial"/>
                <w:b w:val="0"/>
                <w:noProof/>
                <w:color w:val="auto"/>
                <w:sz w:val="16"/>
                <w:szCs w:val="16"/>
              </w:rPr>
              <w:t>B</w:t>
            </w:r>
            <w:r w:rsidR="00543F26" w:rsidRPr="0015732D">
              <w:rPr>
                <w:rFonts w:ascii="Arial" w:hAnsi="Arial" w:cs="Arial"/>
                <w:b w:val="0"/>
                <w:color w:val="auto"/>
                <w:sz w:val="16"/>
                <w:szCs w:val="16"/>
              </w:rPr>
              <w:fldChar w:fldCharType="end"/>
            </w:r>
            <w:r w:rsidR="0015732D" w:rsidRPr="0015732D">
              <w:rPr>
                <w:rFonts w:ascii="Arial" w:hAnsi="Arial" w:cs="Arial"/>
                <w:b w:val="0"/>
                <w:color w:val="auto"/>
                <w:sz w:val="16"/>
                <w:szCs w:val="16"/>
              </w:rPr>
              <w:t xml:space="preserve">: </w:t>
            </w:r>
            <w:r w:rsidR="00225985">
              <w:rPr>
                <w:rFonts w:ascii="Arial" w:hAnsi="Arial" w:cs="Arial"/>
                <w:b w:val="0"/>
                <w:color w:val="auto"/>
                <w:sz w:val="16"/>
                <w:szCs w:val="16"/>
              </w:rPr>
              <w:t xml:space="preserve">Example </w:t>
            </w:r>
            <w:r w:rsidR="0015732D" w:rsidRPr="0015732D">
              <w:rPr>
                <w:rFonts w:ascii="Arial" w:hAnsi="Arial" w:cs="Arial"/>
                <w:b w:val="0"/>
                <w:color w:val="auto"/>
                <w:sz w:val="16"/>
                <w:szCs w:val="16"/>
              </w:rPr>
              <w:t>Program WBS</w:t>
            </w:r>
            <w:bookmarkEnd w:id="14"/>
            <w:bookmarkEnd w:id="15"/>
          </w:p>
          <w:p w:rsidR="0015732D" w:rsidRPr="00F22C5F" w:rsidRDefault="0015732D" w:rsidP="004D4D7F">
            <w:pPr>
              <w:jc w:val="center"/>
              <w:rPr>
                <w:rFonts w:ascii="Arial" w:hAnsi="Arial" w:cs="Arial"/>
                <w:i/>
                <w:sz w:val="20"/>
              </w:rPr>
            </w:pPr>
          </w:p>
        </w:tc>
      </w:tr>
      <w:tr w:rsidR="0015732D" w:rsidRPr="00F22C5F" w:rsidTr="0075663A">
        <w:trPr>
          <w:trHeight w:val="116"/>
        </w:trPr>
        <w:tc>
          <w:tcPr>
            <w:tcW w:w="10260"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15732D" w:rsidRPr="00F22C5F" w:rsidRDefault="0015732D" w:rsidP="004D4D7F">
            <w:pPr>
              <w:rPr>
                <w:rFonts w:ascii="Arial" w:hAnsi="Arial" w:cs="Arial"/>
                <w:b/>
                <w:sz w:val="24"/>
                <w:szCs w:val="24"/>
              </w:rPr>
            </w:pPr>
            <w:r w:rsidRPr="00F22C5F">
              <w:rPr>
                <w:rFonts w:ascii="Arial" w:hAnsi="Arial" w:cs="Arial"/>
                <w:b/>
                <w:sz w:val="24"/>
                <w:szCs w:val="24"/>
              </w:rPr>
              <w:lastRenderedPageBreak/>
              <w:t>Attributes</w:t>
            </w:r>
          </w:p>
        </w:tc>
      </w:tr>
      <w:tr w:rsidR="0015732D" w:rsidRPr="00F22C5F" w:rsidTr="0075663A">
        <w:trPr>
          <w:trHeight w:val="902"/>
        </w:trPr>
        <w:tc>
          <w:tcPr>
            <w:tcW w:w="10260" w:type="dxa"/>
            <w:gridSpan w:val="2"/>
            <w:tcBorders>
              <w:top w:val="single" w:sz="4" w:space="0" w:color="auto"/>
              <w:left w:val="single" w:sz="4" w:space="0" w:color="auto"/>
              <w:bottom w:val="single" w:sz="4" w:space="0" w:color="auto"/>
              <w:right w:val="single" w:sz="4" w:space="0" w:color="auto"/>
            </w:tcBorders>
            <w:vAlign w:val="center"/>
          </w:tcPr>
          <w:p w:rsidR="0015732D" w:rsidRPr="00F22C5F" w:rsidRDefault="0015732D" w:rsidP="004D4D7F">
            <w:pPr>
              <w:pStyle w:val="ListParagraph"/>
              <w:overflowPunct/>
              <w:autoSpaceDE/>
              <w:autoSpaceDN/>
              <w:adjustRightInd/>
              <w:ind w:left="360"/>
              <w:jc w:val="left"/>
              <w:textAlignment w:val="auto"/>
              <w:rPr>
                <w:rFonts w:ascii="Arial" w:hAnsi="Arial" w:cs="Arial"/>
                <w:szCs w:val="22"/>
              </w:rPr>
            </w:pPr>
          </w:p>
          <w:p w:rsidR="0015732D" w:rsidRPr="00F22C5F" w:rsidRDefault="0015732D" w:rsidP="006E1F04">
            <w:pPr>
              <w:pStyle w:val="ListParagraph"/>
              <w:numPr>
                <w:ilvl w:val="1"/>
                <w:numId w:val="7"/>
              </w:numPr>
              <w:overflowPunct/>
              <w:autoSpaceDE/>
              <w:autoSpaceDN/>
              <w:adjustRightInd/>
              <w:ind w:left="432"/>
              <w:jc w:val="left"/>
              <w:textAlignment w:val="auto"/>
              <w:rPr>
                <w:rFonts w:ascii="Arial" w:hAnsi="Arial" w:cs="Arial"/>
                <w:szCs w:val="22"/>
              </w:rPr>
            </w:pPr>
            <w:r w:rsidRPr="00F22C5F">
              <w:rPr>
                <w:rFonts w:ascii="Arial" w:eastAsia="DFKai-SB" w:hAnsi="Arial" w:cs="Arial"/>
                <w:szCs w:val="22"/>
              </w:rPr>
              <w:t xml:space="preserve">A single </w:t>
            </w:r>
            <w:r>
              <w:rPr>
                <w:rFonts w:ascii="Arial" w:eastAsia="DFKai-SB" w:hAnsi="Arial" w:cs="Arial"/>
                <w:szCs w:val="22"/>
              </w:rPr>
              <w:t xml:space="preserve">product-oriented </w:t>
            </w:r>
            <w:r w:rsidRPr="00F22C5F">
              <w:rPr>
                <w:rFonts w:ascii="Arial" w:eastAsia="DFKai-SB" w:hAnsi="Arial" w:cs="Arial"/>
                <w:szCs w:val="22"/>
              </w:rPr>
              <w:t>WBS is used for a given contract and is extended to the level necessary for management action</w:t>
            </w:r>
            <w:r>
              <w:rPr>
                <w:rFonts w:ascii="Arial" w:eastAsia="DFKai-SB" w:hAnsi="Arial" w:cs="Arial"/>
                <w:szCs w:val="22"/>
              </w:rPr>
              <w:t>.</w:t>
            </w:r>
          </w:p>
          <w:p w:rsidR="0015732D" w:rsidRPr="00F22C5F" w:rsidRDefault="0015732D" w:rsidP="006E1F04">
            <w:pPr>
              <w:pStyle w:val="ListParagraph"/>
              <w:numPr>
                <w:ilvl w:val="1"/>
                <w:numId w:val="7"/>
              </w:numPr>
              <w:overflowPunct/>
              <w:autoSpaceDE/>
              <w:autoSpaceDN/>
              <w:adjustRightInd/>
              <w:ind w:left="432"/>
              <w:jc w:val="left"/>
              <w:textAlignment w:val="auto"/>
              <w:rPr>
                <w:rFonts w:ascii="Arial" w:hAnsi="Arial" w:cs="Arial"/>
                <w:szCs w:val="22"/>
              </w:rPr>
            </w:pPr>
            <w:r w:rsidRPr="000666B6">
              <w:rPr>
                <w:rFonts w:ascii="Arial" w:eastAsia="DFKai-SB" w:hAnsi="Arial" w:cs="Arial"/>
                <w:szCs w:val="22"/>
              </w:rPr>
              <w:t xml:space="preserve">The WBS includes all contract work including the work </w:t>
            </w:r>
            <w:r w:rsidR="00C37A3B">
              <w:rPr>
                <w:rFonts w:ascii="Arial" w:eastAsia="DFKai-SB" w:hAnsi="Arial" w:cs="Arial"/>
                <w:szCs w:val="22"/>
              </w:rPr>
              <w:t xml:space="preserve">scope </w:t>
            </w:r>
            <w:r w:rsidRPr="000666B6">
              <w:rPr>
                <w:rFonts w:ascii="Arial" w:eastAsia="DFKai-SB" w:hAnsi="Arial" w:cs="Arial"/>
                <w:szCs w:val="22"/>
              </w:rPr>
              <w:t>to be performed by subcontra</w:t>
            </w:r>
            <w:r w:rsidRPr="000921CD">
              <w:rPr>
                <w:rFonts w:ascii="Arial" w:eastAsia="DFKai-SB" w:hAnsi="Arial" w:cs="Arial"/>
                <w:szCs w:val="22"/>
              </w:rPr>
              <w:t>ctors</w:t>
            </w:r>
            <w:r>
              <w:rPr>
                <w:rFonts w:ascii="Arial" w:eastAsia="DFKai-SB" w:hAnsi="Arial" w:cs="Arial"/>
                <w:szCs w:val="22"/>
              </w:rPr>
              <w:t xml:space="preserve"> and any</w:t>
            </w:r>
            <w:r w:rsidRPr="000921CD">
              <w:rPr>
                <w:rFonts w:ascii="Arial" w:eastAsia="DFKai-SB" w:hAnsi="Arial" w:cs="Arial"/>
                <w:szCs w:val="22"/>
              </w:rPr>
              <w:t xml:space="preserve"> revisions resulting from authorized changes and modifications.</w:t>
            </w:r>
          </w:p>
          <w:p w:rsidR="0015732D" w:rsidRPr="00993B64" w:rsidRDefault="0015732D" w:rsidP="004D4D7F">
            <w:pPr>
              <w:pStyle w:val="ListParagraph"/>
              <w:overflowPunct/>
              <w:autoSpaceDE/>
              <w:autoSpaceDN/>
              <w:adjustRightInd/>
              <w:ind w:left="432"/>
              <w:jc w:val="left"/>
              <w:textAlignment w:val="auto"/>
              <w:rPr>
                <w:rFonts w:ascii="Arial" w:hAnsi="Arial" w:cs="Arial"/>
                <w:color w:val="000000"/>
                <w:sz w:val="20"/>
                <w:szCs w:val="16"/>
              </w:rPr>
            </w:pPr>
          </w:p>
        </w:tc>
      </w:tr>
      <w:tr w:rsidR="0015732D" w:rsidRPr="00F22C5F" w:rsidTr="0075663A">
        <w:trPr>
          <w:trHeight w:val="116"/>
        </w:trPr>
        <w:tc>
          <w:tcPr>
            <w:tcW w:w="10260"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15732D" w:rsidRPr="00F22C5F" w:rsidRDefault="0015732D" w:rsidP="004D4D7F">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15732D" w:rsidRPr="00F22C5F" w:rsidTr="0075663A">
        <w:trPr>
          <w:trHeight w:val="502"/>
        </w:trPr>
        <w:tc>
          <w:tcPr>
            <w:tcW w:w="10260" w:type="dxa"/>
            <w:gridSpan w:val="2"/>
            <w:tcBorders>
              <w:top w:val="single" w:sz="4" w:space="0" w:color="auto"/>
              <w:left w:val="single" w:sz="4" w:space="0" w:color="auto"/>
              <w:bottom w:val="single" w:sz="4" w:space="0" w:color="auto"/>
              <w:right w:val="single" w:sz="4" w:space="0" w:color="auto"/>
            </w:tcBorders>
          </w:tcPr>
          <w:p w:rsidR="0015732D" w:rsidRPr="00F22C5F" w:rsidRDefault="0015732D" w:rsidP="004D4D7F">
            <w:pPr>
              <w:rPr>
                <w:rFonts w:ascii="Arial" w:hAnsi="Arial" w:cs="Arial"/>
                <w:sz w:val="10"/>
                <w:szCs w:val="24"/>
              </w:rPr>
            </w:pPr>
          </w:p>
          <w:p w:rsidR="0015732D" w:rsidRDefault="0015732D" w:rsidP="006E1F04">
            <w:pPr>
              <w:pStyle w:val="ListParagraph"/>
              <w:numPr>
                <w:ilvl w:val="0"/>
                <w:numId w:val="6"/>
              </w:numPr>
              <w:overflowPunct/>
              <w:autoSpaceDE/>
              <w:autoSpaceDN/>
              <w:adjustRightInd/>
              <w:jc w:val="left"/>
              <w:textAlignment w:val="auto"/>
              <w:rPr>
                <w:rFonts w:ascii="Arial" w:hAnsi="Arial" w:cs="Arial"/>
                <w:szCs w:val="22"/>
              </w:rPr>
            </w:pPr>
            <w:r w:rsidRPr="00F22C5F">
              <w:rPr>
                <w:rFonts w:ascii="Arial" w:hAnsi="Arial" w:cs="Arial"/>
                <w:szCs w:val="22"/>
              </w:rPr>
              <w:t>Statement of Work (SOW)</w:t>
            </w:r>
          </w:p>
          <w:p w:rsidR="0015732D" w:rsidRDefault="0015732D" w:rsidP="006E1F04">
            <w:pPr>
              <w:pStyle w:val="ListParagraph"/>
              <w:numPr>
                <w:ilvl w:val="0"/>
                <w:numId w:val="6"/>
              </w:numPr>
              <w:overflowPunct/>
              <w:autoSpaceDE/>
              <w:autoSpaceDN/>
              <w:adjustRightInd/>
              <w:jc w:val="left"/>
              <w:textAlignment w:val="auto"/>
              <w:rPr>
                <w:rFonts w:ascii="Arial" w:hAnsi="Arial" w:cs="Arial"/>
                <w:szCs w:val="22"/>
              </w:rPr>
            </w:pPr>
            <w:r w:rsidRPr="00C13B43">
              <w:rPr>
                <w:rFonts w:ascii="Arial" w:hAnsi="Arial" w:cs="Arial"/>
                <w:szCs w:val="22"/>
              </w:rPr>
              <w:t>Work Breakdown Structure (WBS)</w:t>
            </w:r>
          </w:p>
          <w:p w:rsidR="0015732D" w:rsidRPr="00C13B43" w:rsidRDefault="0015732D" w:rsidP="006E1F04">
            <w:pPr>
              <w:pStyle w:val="ListParagraph"/>
              <w:numPr>
                <w:ilvl w:val="0"/>
                <w:numId w:val="6"/>
              </w:numPr>
              <w:overflowPunct/>
              <w:autoSpaceDE/>
              <w:autoSpaceDN/>
              <w:adjustRightInd/>
              <w:jc w:val="left"/>
              <w:textAlignment w:val="auto"/>
              <w:rPr>
                <w:rFonts w:ascii="Arial" w:hAnsi="Arial" w:cs="Arial"/>
                <w:szCs w:val="22"/>
              </w:rPr>
            </w:pPr>
            <w:r w:rsidRPr="00C13B43">
              <w:rPr>
                <w:rFonts w:ascii="Arial" w:hAnsi="Arial" w:cs="Arial"/>
                <w:szCs w:val="22"/>
              </w:rPr>
              <w:t xml:space="preserve">Traceability matrix from government requirements (i.e. </w:t>
            </w:r>
            <w:r>
              <w:rPr>
                <w:rFonts w:ascii="Arial" w:hAnsi="Arial" w:cs="Arial"/>
                <w:szCs w:val="22"/>
              </w:rPr>
              <w:t>Statement of Work (</w:t>
            </w:r>
            <w:r w:rsidRPr="00C13B43">
              <w:rPr>
                <w:rFonts w:ascii="Arial" w:hAnsi="Arial" w:cs="Arial"/>
                <w:szCs w:val="22"/>
              </w:rPr>
              <w:t>SOW</w:t>
            </w:r>
            <w:r>
              <w:rPr>
                <w:rFonts w:ascii="Arial" w:hAnsi="Arial" w:cs="Arial"/>
                <w:szCs w:val="22"/>
              </w:rPr>
              <w:t>)</w:t>
            </w:r>
            <w:r w:rsidRPr="00C13B43">
              <w:rPr>
                <w:rFonts w:ascii="Arial" w:hAnsi="Arial" w:cs="Arial"/>
                <w:szCs w:val="22"/>
              </w:rPr>
              <w:t>, Build Specifications</w:t>
            </w:r>
            <w:r w:rsidRPr="001B3EA0">
              <w:rPr>
                <w:rFonts w:ascii="Arial" w:hAnsi="Arial" w:cs="Arial"/>
                <w:szCs w:val="22"/>
              </w:rPr>
              <w:t>) to WBS</w:t>
            </w:r>
          </w:p>
          <w:p w:rsidR="0015732D" w:rsidRDefault="0015732D" w:rsidP="006E1F04">
            <w:pPr>
              <w:pStyle w:val="ListParagraph"/>
              <w:numPr>
                <w:ilvl w:val="0"/>
                <w:numId w:val="6"/>
              </w:numPr>
              <w:overflowPunct/>
              <w:autoSpaceDE/>
              <w:autoSpaceDN/>
              <w:adjustRightInd/>
              <w:jc w:val="left"/>
              <w:textAlignment w:val="auto"/>
              <w:rPr>
                <w:rFonts w:ascii="Arial" w:hAnsi="Arial" w:cs="Arial"/>
                <w:szCs w:val="22"/>
              </w:rPr>
            </w:pPr>
            <w:r w:rsidRPr="00F22C5F">
              <w:rPr>
                <w:rFonts w:ascii="Arial" w:hAnsi="Arial" w:cs="Arial"/>
                <w:szCs w:val="22"/>
              </w:rPr>
              <w:t xml:space="preserve">WBS </w:t>
            </w:r>
            <w:r>
              <w:rPr>
                <w:rFonts w:ascii="Arial" w:hAnsi="Arial" w:cs="Arial"/>
                <w:szCs w:val="22"/>
              </w:rPr>
              <w:t>Index/</w:t>
            </w:r>
            <w:r w:rsidRPr="00F22C5F">
              <w:rPr>
                <w:rFonts w:ascii="Arial" w:hAnsi="Arial" w:cs="Arial"/>
                <w:szCs w:val="22"/>
              </w:rPr>
              <w:t xml:space="preserve">Dictionary </w:t>
            </w:r>
          </w:p>
          <w:p w:rsidR="0046516D" w:rsidRDefault="0046516D" w:rsidP="006E1F04">
            <w:pPr>
              <w:pStyle w:val="ListParagraph"/>
              <w:numPr>
                <w:ilvl w:val="0"/>
                <w:numId w:val="6"/>
              </w:numPr>
              <w:overflowPunct/>
              <w:autoSpaceDE/>
              <w:autoSpaceDN/>
              <w:adjustRightInd/>
              <w:jc w:val="left"/>
              <w:textAlignment w:val="auto"/>
              <w:rPr>
                <w:rFonts w:ascii="Arial" w:hAnsi="Arial" w:cs="Arial"/>
                <w:szCs w:val="22"/>
              </w:rPr>
            </w:pPr>
            <w:r>
              <w:rPr>
                <w:rFonts w:ascii="Arial" w:hAnsi="Arial" w:cs="Arial"/>
                <w:szCs w:val="22"/>
              </w:rPr>
              <w:t>CPR/IPMR Format 1</w:t>
            </w:r>
          </w:p>
          <w:p w:rsidR="0046516D" w:rsidRDefault="0046516D" w:rsidP="006E1F04">
            <w:pPr>
              <w:pStyle w:val="ListParagraph"/>
              <w:numPr>
                <w:ilvl w:val="0"/>
                <w:numId w:val="6"/>
              </w:numPr>
              <w:overflowPunct/>
              <w:autoSpaceDE/>
              <w:autoSpaceDN/>
              <w:adjustRightInd/>
              <w:jc w:val="left"/>
              <w:textAlignment w:val="auto"/>
              <w:rPr>
                <w:rFonts w:ascii="Arial" w:hAnsi="Arial" w:cs="Arial"/>
                <w:szCs w:val="22"/>
              </w:rPr>
            </w:pPr>
            <w:r>
              <w:rPr>
                <w:rFonts w:ascii="Arial" w:hAnsi="Arial" w:cs="Arial"/>
                <w:szCs w:val="22"/>
              </w:rPr>
              <w:t>Base contract and modifications</w:t>
            </w:r>
          </w:p>
          <w:p w:rsidR="0015732D" w:rsidRPr="00F22C5F" w:rsidRDefault="0015732D" w:rsidP="004D4D7F">
            <w:pPr>
              <w:pStyle w:val="ListParagraph"/>
              <w:keepNext/>
              <w:overflowPunct/>
              <w:autoSpaceDE/>
              <w:autoSpaceDN/>
              <w:adjustRightInd/>
              <w:ind w:left="360"/>
              <w:jc w:val="left"/>
              <w:textAlignment w:val="auto"/>
              <w:rPr>
                <w:rFonts w:ascii="Arial" w:hAnsi="Arial" w:cs="Arial"/>
                <w:szCs w:val="22"/>
              </w:rPr>
            </w:pPr>
          </w:p>
        </w:tc>
      </w:tr>
    </w:tbl>
    <w:p w:rsidR="0015732D" w:rsidRDefault="00203051" w:rsidP="007340DD">
      <w:pPr>
        <w:pStyle w:val="Heading4"/>
      </w:pPr>
      <w:bookmarkStart w:id="16" w:name="_Toc398912000"/>
      <w:r w:rsidRPr="00203051">
        <w:lastRenderedPageBreak/>
        <w:t>Guideline 2: Define Program OBS</w:t>
      </w:r>
      <w:bookmarkEnd w:id="16"/>
    </w:p>
    <w:tbl>
      <w:tblPr>
        <w:tblStyle w:val="TableGrid"/>
        <w:tblW w:w="10077" w:type="dxa"/>
        <w:jc w:val="center"/>
        <w:tblLayout w:type="fixed"/>
        <w:tblLook w:val="04A0"/>
      </w:tblPr>
      <w:tblGrid>
        <w:gridCol w:w="2286"/>
        <w:gridCol w:w="7791"/>
      </w:tblGrid>
      <w:tr w:rsidR="00203051" w:rsidRPr="00F22C5F" w:rsidTr="009B4517">
        <w:trPr>
          <w:trHeight w:val="576"/>
          <w:jc w:val="center"/>
        </w:trPr>
        <w:tc>
          <w:tcPr>
            <w:tcW w:w="10077"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203051" w:rsidRPr="00F22C5F" w:rsidRDefault="00203051" w:rsidP="003752EA">
            <w:pPr>
              <w:rPr>
                <w:rFonts w:ascii="Arial" w:hAnsi="Arial" w:cs="Arial"/>
                <w:b/>
                <w:sz w:val="28"/>
                <w:szCs w:val="28"/>
              </w:rPr>
            </w:pPr>
            <w:r w:rsidRPr="00F22C5F">
              <w:rPr>
                <w:rFonts w:ascii="Arial" w:hAnsi="Arial" w:cs="Arial"/>
                <w:b/>
                <w:sz w:val="28"/>
                <w:szCs w:val="28"/>
              </w:rPr>
              <w:t>EVMS Category:  Organization</w:t>
            </w:r>
          </w:p>
        </w:tc>
      </w:tr>
      <w:tr w:rsidR="00203051" w:rsidRPr="00F22C5F" w:rsidTr="00520201">
        <w:trPr>
          <w:trHeight w:val="424"/>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rsidR="00203051" w:rsidRPr="00F22C5F" w:rsidRDefault="00203051" w:rsidP="00520201">
            <w:pPr>
              <w:jc w:val="left"/>
              <w:rPr>
                <w:rFonts w:ascii="Arial" w:hAnsi="Arial" w:cs="Arial"/>
                <w:b/>
                <w:sz w:val="24"/>
                <w:szCs w:val="24"/>
              </w:rPr>
            </w:pPr>
            <w:r w:rsidRPr="00F22C5F">
              <w:rPr>
                <w:rFonts w:ascii="Arial" w:hAnsi="Arial" w:cs="Arial"/>
                <w:b/>
                <w:sz w:val="24"/>
                <w:szCs w:val="24"/>
              </w:rPr>
              <w:t>EIA Standard Guideline:  2.1b</w:t>
            </w:r>
          </w:p>
        </w:tc>
        <w:tc>
          <w:tcPr>
            <w:tcW w:w="7791" w:type="dxa"/>
            <w:tcBorders>
              <w:top w:val="single" w:sz="4" w:space="0" w:color="auto"/>
              <w:left w:val="single" w:sz="4" w:space="0" w:color="auto"/>
              <w:bottom w:val="single" w:sz="4" w:space="0" w:color="auto"/>
              <w:right w:val="single" w:sz="4" w:space="0" w:color="auto"/>
            </w:tcBorders>
            <w:vAlign w:val="center"/>
            <w:hideMark/>
          </w:tcPr>
          <w:p w:rsidR="00203051" w:rsidRPr="00F22C5F" w:rsidRDefault="00203051" w:rsidP="00520201">
            <w:pPr>
              <w:rPr>
                <w:rFonts w:ascii="Arial" w:hAnsi="Arial" w:cs="Arial"/>
                <w:b/>
                <w:sz w:val="24"/>
                <w:szCs w:val="24"/>
              </w:rPr>
            </w:pPr>
            <w:r w:rsidRPr="00F22C5F">
              <w:rPr>
                <w:rFonts w:ascii="Arial" w:hAnsi="Arial" w:cs="Arial"/>
                <w:b/>
                <w:sz w:val="24"/>
                <w:szCs w:val="24"/>
              </w:rPr>
              <w:t xml:space="preserve">Define </w:t>
            </w:r>
            <w:r>
              <w:rPr>
                <w:rFonts w:ascii="Arial" w:hAnsi="Arial" w:cs="Arial"/>
                <w:b/>
                <w:sz w:val="24"/>
                <w:szCs w:val="24"/>
              </w:rPr>
              <w:t>Program</w:t>
            </w:r>
            <w:r w:rsidRPr="00F22C5F">
              <w:rPr>
                <w:rFonts w:ascii="Arial" w:hAnsi="Arial" w:cs="Arial"/>
                <w:b/>
                <w:sz w:val="24"/>
                <w:szCs w:val="24"/>
              </w:rPr>
              <w:t xml:space="preserve"> Organizational Breakdown Structure</w:t>
            </w:r>
            <w:r>
              <w:rPr>
                <w:rFonts w:ascii="Arial" w:hAnsi="Arial" w:cs="Arial"/>
                <w:b/>
                <w:sz w:val="24"/>
                <w:szCs w:val="24"/>
              </w:rPr>
              <w:t xml:space="preserve"> (OBS)</w:t>
            </w:r>
          </w:p>
        </w:tc>
      </w:tr>
      <w:tr w:rsidR="00203051" w:rsidRPr="00F22C5F" w:rsidTr="00520201">
        <w:trPr>
          <w:trHeight w:val="545"/>
          <w:jc w:val="center"/>
        </w:trPr>
        <w:tc>
          <w:tcPr>
            <w:tcW w:w="10077" w:type="dxa"/>
            <w:gridSpan w:val="2"/>
            <w:tcBorders>
              <w:top w:val="single" w:sz="4" w:space="0" w:color="auto"/>
              <w:left w:val="single" w:sz="4" w:space="0" w:color="auto"/>
              <w:bottom w:val="single" w:sz="4" w:space="0" w:color="auto"/>
              <w:right w:val="single" w:sz="4" w:space="0" w:color="auto"/>
            </w:tcBorders>
            <w:vAlign w:val="center"/>
            <w:hideMark/>
          </w:tcPr>
          <w:p w:rsidR="00203051" w:rsidRPr="00F22C5F" w:rsidRDefault="00203051" w:rsidP="00520201">
            <w:pPr>
              <w:rPr>
                <w:rFonts w:ascii="Arial" w:hAnsi="Arial" w:cs="Arial"/>
                <w:b/>
                <w:szCs w:val="22"/>
              </w:rPr>
            </w:pPr>
            <w:r w:rsidRPr="00520201">
              <w:rPr>
                <w:rStyle w:val="IPMTableTextChar"/>
              </w:rPr>
              <w:t>Identify the program organizational structure, including the major subcontractors, responsible for accomplishing the authorized work, and define the organizational elements in which work will be planned and controlled</w:t>
            </w:r>
            <w:r w:rsidRPr="00F22C5F">
              <w:rPr>
                <w:rFonts w:ascii="Arial" w:hAnsi="Arial" w:cs="Arial"/>
                <w:szCs w:val="22"/>
              </w:rPr>
              <w:t>.</w:t>
            </w:r>
          </w:p>
        </w:tc>
      </w:tr>
      <w:tr w:rsidR="00203051" w:rsidRPr="00F22C5F" w:rsidTr="00520201">
        <w:trPr>
          <w:trHeight w:val="290"/>
          <w:jc w:val="center"/>
        </w:trPr>
        <w:tc>
          <w:tcPr>
            <w:tcW w:w="10077"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203051" w:rsidRPr="00F22C5F" w:rsidRDefault="00203051" w:rsidP="00520201">
            <w:pPr>
              <w:rPr>
                <w:rFonts w:ascii="Arial" w:hAnsi="Arial" w:cs="Arial"/>
                <w:b/>
                <w:sz w:val="24"/>
                <w:szCs w:val="28"/>
              </w:rPr>
            </w:pPr>
            <w:r w:rsidRPr="00F22C5F">
              <w:rPr>
                <w:rFonts w:ascii="Arial" w:hAnsi="Arial" w:cs="Arial"/>
                <w:b/>
                <w:sz w:val="24"/>
                <w:szCs w:val="28"/>
              </w:rPr>
              <w:t>DoD Strategic Intent</w:t>
            </w:r>
          </w:p>
        </w:tc>
      </w:tr>
      <w:tr w:rsidR="00203051" w:rsidRPr="00F22C5F" w:rsidTr="00520201">
        <w:trPr>
          <w:trHeight w:val="418"/>
          <w:jc w:val="center"/>
        </w:trPr>
        <w:tc>
          <w:tcPr>
            <w:tcW w:w="10077" w:type="dxa"/>
            <w:gridSpan w:val="2"/>
            <w:tcBorders>
              <w:top w:val="single" w:sz="4" w:space="0" w:color="auto"/>
              <w:left w:val="single" w:sz="4" w:space="0" w:color="auto"/>
              <w:bottom w:val="single" w:sz="4" w:space="0" w:color="auto"/>
              <w:right w:val="single" w:sz="4" w:space="0" w:color="auto"/>
            </w:tcBorders>
          </w:tcPr>
          <w:p w:rsidR="00203051" w:rsidRPr="00F22C5F" w:rsidRDefault="00203051" w:rsidP="00520201">
            <w:pPr>
              <w:rPr>
                <w:rFonts w:ascii="Arial" w:hAnsi="Arial" w:cs="Arial"/>
                <w:b/>
                <w:color w:val="000000"/>
                <w:sz w:val="14"/>
                <w:szCs w:val="24"/>
              </w:rPr>
            </w:pPr>
          </w:p>
          <w:p w:rsidR="00203051" w:rsidRPr="00F22C5F" w:rsidRDefault="00203051" w:rsidP="00B50866">
            <w:pPr>
              <w:pStyle w:val="IPMTableText"/>
              <w:spacing w:before="0" w:after="0"/>
            </w:pPr>
            <w:r w:rsidRPr="00F22C5F">
              <w:rPr>
                <w:b/>
              </w:rPr>
              <w:t>Purpose of Guideline:</w:t>
            </w:r>
            <w:r w:rsidRPr="00F22C5F">
              <w:rPr>
                <w:b/>
                <w:i/>
              </w:rPr>
              <w:t xml:space="preserve">  </w:t>
            </w:r>
            <w:r w:rsidRPr="00F22C5F">
              <w:t xml:space="preserve">To ensure the functional </w:t>
            </w:r>
            <w:r>
              <w:t xml:space="preserve">and/or program </w:t>
            </w:r>
            <w:r w:rsidRPr="00F22C5F">
              <w:t xml:space="preserve">organizations responsible for accomplishing program work scope are clearly identified.  </w:t>
            </w:r>
          </w:p>
          <w:p w:rsidR="00203051" w:rsidRPr="00F22C5F" w:rsidRDefault="00203051" w:rsidP="00B50866">
            <w:pPr>
              <w:pStyle w:val="IPMTableText"/>
              <w:spacing w:before="0" w:after="0"/>
            </w:pPr>
          </w:p>
          <w:p w:rsidR="00203051" w:rsidRPr="00F22C5F" w:rsidRDefault="00203051" w:rsidP="00B50866">
            <w:pPr>
              <w:pStyle w:val="IPMTableText"/>
              <w:spacing w:before="0" w:after="0"/>
              <w:rPr>
                <w:b/>
              </w:rPr>
            </w:pPr>
            <w:r w:rsidRPr="00F22C5F">
              <w:rPr>
                <w:b/>
              </w:rPr>
              <w:t xml:space="preserve">Management Value: </w:t>
            </w:r>
            <w:r w:rsidRPr="00F22C5F">
              <w:rPr>
                <w:noProof/>
              </w:rPr>
              <w:t xml:space="preserve"> </w:t>
            </w:r>
            <w:r>
              <w:rPr>
                <w:noProof/>
              </w:rPr>
              <w:t xml:space="preserve">An effective program organization, defined at the onset of the contract, enhances management control </w:t>
            </w:r>
            <w:r w:rsidR="00EF16F8">
              <w:rPr>
                <w:noProof/>
              </w:rPr>
              <w:t>of technical</w:t>
            </w:r>
            <w:r>
              <w:rPr>
                <w:noProof/>
              </w:rPr>
              <w:t xml:space="preserve"> schedule and cost execution. </w:t>
            </w:r>
            <w:r w:rsidR="00EF16F8">
              <w:rPr>
                <w:noProof/>
              </w:rPr>
              <w:t>Establishing and maintaining</w:t>
            </w:r>
            <w:r>
              <w:rPr>
                <w:noProof/>
              </w:rPr>
              <w:t xml:space="preserve"> an</w:t>
            </w:r>
            <w:r w:rsidRPr="00F22C5F">
              <w:rPr>
                <w:noProof/>
              </w:rPr>
              <w:t xml:space="preserve"> OBS helps management focus on establishing the most efficient organization by taking into consideration availability and capability of management and technical staff, including subcontractors, to achieve the program objectives.</w:t>
            </w:r>
            <w:r>
              <w:rPr>
                <w:noProof/>
              </w:rPr>
              <w:t xml:space="preserve">    </w:t>
            </w:r>
          </w:p>
          <w:p w:rsidR="00203051" w:rsidRPr="00F22C5F" w:rsidRDefault="00203051" w:rsidP="00B50866">
            <w:pPr>
              <w:pStyle w:val="IPMTableText"/>
              <w:spacing w:before="0" w:after="0"/>
            </w:pPr>
          </w:p>
          <w:p w:rsidR="00203051" w:rsidRDefault="00203051" w:rsidP="00B50866">
            <w:pPr>
              <w:pStyle w:val="IPMTableText"/>
              <w:spacing w:before="0" w:after="0"/>
            </w:pPr>
            <w:r w:rsidRPr="00F22C5F">
              <w:rPr>
                <w:b/>
              </w:rPr>
              <w:t>Intent of Guideline:</w:t>
            </w:r>
            <w:r w:rsidRPr="00F22C5F">
              <w:t xml:space="preserve">  The OBS displays the organizational relationships that are </w:t>
            </w:r>
            <w:r>
              <w:t>responsible</w:t>
            </w:r>
            <w:r w:rsidRPr="00F22C5F">
              <w:t xml:space="preserve"> for assigning resources to a program.  It identifies which managers in the corporate structure are responsible for accomplishing a specific scope of work consistent with the contractor’s internal organizational structure of departments, units, teams, and/or subcontractors</w:t>
            </w:r>
            <w:r>
              <w:t>.</w:t>
            </w:r>
            <w:r w:rsidRPr="00F22C5F">
              <w:t xml:space="preserve"> A well-defined OBS ensures that a specific organization, including major subcontractors, is responsible for </w:t>
            </w:r>
            <w:r>
              <w:t>the authorized work</w:t>
            </w:r>
            <w:r w:rsidRPr="00F22C5F">
              <w:t xml:space="preserve"> and helps identify the level of accountability for performing the work by taking into consideration the availability and capability of the management team and technical staff.  The program manager uses a program OBS to reflect the assignment of management accountability and authority for all work </w:t>
            </w:r>
            <w:r>
              <w:t>supporting program objectives</w:t>
            </w:r>
            <w:r w:rsidRPr="00F22C5F">
              <w:t xml:space="preserve">.  </w:t>
            </w:r>
          </w:p>
          <w:p w:rsidR="00203051" w:rsidRDefault="00203051" w:rsidP="00B50866">
            <w:pPr>
              <w:pStyle w:val="IPMTableText"/>
              <w:spacing w:before="0" w:after="0"/>
            </w:pPr>
          </w:p>
          <w:p w:rsidR="00203051" w:rsidRPr="00F22C5F" w:rsidRDefault="00203051" w:rsidP="00B50866">
            <w:pPr>
              <w:pStyle w:val="IPMTableText"/>
              <w:spacing w:before="0" w:after="0"/>
            </w:pPr>
            <w:r w:rsidRPr="00A5317B">
              <w:t xml:space="preserve">There are multiple types </w:t>
            </w:r>
            <w:r>
              <w:t xml:space="preserve">of </w:t>
            </w:r>
            <w:r w:rsidRPr="00A5317B">
              <w:t xml:space="preserve">program organizations that can be established: </w:t>
            </w:r>
            <w:r>
              <w:t>program</w:t>
            </w:r>
            <w:r w:rsidRPr="00A5317B">
              <w:t xml:space="preserve"> team, project matrix organizations, </w:t>
            </w:r>
            <w:r>
              <w:t>Integrated Product Teams (IPT</w:t>
            </w:r>
            <w:r w:rsidRPr="00A5317B">
              <w:t>s</w:t>
            </w:r>
            <w:r>
              <w:t>)</w:t>
            </w:r>
            <w:r w:rsidRPr="00A5317B">
              <w:t>, and functional organizations</w:t>
            </w:r>
            <w:r>
              <w:t xml:space="preserve">.  </w:t>
            </w:r>
            <w:r w:rsidRPr="00E441BC">
              <w:t xml:space="preserve">When designating the internal organization responsible for managing the program efforts, the contractor must assign a manager with sufficient authority and responsibility to ensure performance </w:t>
            </w:r>
            <w:r>
              <w:t>of</w:t>
            </w:r>
            <w:r w:rsidRPr="00E441BC">
              <w:t xml:space="preserve"> the authorized work. </w:t>
            </w:r>
            <w:r>
              <w:t xml:space="preserve">The manager assigned subcontractor work must have full responsibility for the authorized work.  </w:t>
            </w:r>
            <w:r w:rsidRPr="00225985">
              <w:t xml:space="preserve">Figure </w:t>
            </w:r>
            <w:r w:rsidR="007D35F0">
              <w:t>C</w:t>
            </w:r>
            <w:r w:rsidRPr="00225985">
              <w:t xml:space="preserve"> illustrates</w:t>
            </w:r>
            <w:r w:rsidRPr="00C03306">
              <w:t xml:space="preserve"> an example of an OBS; however, there are multiple methods of structuring an OBS.</w:t>
            </w:r>
          </w:p>
          <w:p w:rsidR="00203051" w:rsidRDefault="00203051" w:rsidP="00B50866">
            <w:pPr>
              <w:rPr>
                <w:rFonts w:ascii="Arial" w:hAnsi="Arial" w:cs="Arial"/>
                <w:color w:val="000000"/>
                <w:sz w:val="24"/>
                <w:szCs w:val="24"/>
              </w:rPr>
            </w:pPr>
          </w:p>
          <w:p w:rsidR="00225985" w:rsidRDefault="00225985" w:rsidP="00B50866">
            <w:pPr>
              <w:rPr>
                <w:rFonts w:ascii="Arial" w:hAnsi="Arial" w:cs="Arial"/>
                <w:color w:val="000000"/>
                <w:sz w:val="24"/>
                <w:szCs w:val="24"/>
              </w:rPr>
            </w:pPr>
          </w:p>
          <w:p w:rsidR="00225985" w:rsidRDefault="00225985" w:rsidP="00B50866">
            <w:pPr>
              <w:rPr>
                <w:rFonts w:ascii="Arial" w:hAnsi="Arial" w:cs="Arial"/>
                <w:color w:val="000000"/>
                <w:sz w:val="24"/>
                <w:szCs w:val="24"/>
              </w:rPr>
            </w:pPr>
            <w:r w:rsidRPr="00225985">
              <w:rPr>
                <w:rFonts w:ascii="Arial" w:hAnsi="Arial" w:cs="Arial"/>
                <w:noProof/>
                <w:color w:val="000000"/>
                <w:sz w:val="24"/>
                <w:szCs w:val="24"/>
              </w:rPr>
              <w:lastRenderedPageBreak/>
              <w:drawing>
                <wp:inline distT="0" distB="0" distL="0" distR="0">
                  <wp:extent cx="5943600" cy="306768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67685"/>
                          </a:xfrm>
                          <a:prstGeom prst="rect">
                            <a:avLst/>
                          </a:prstGeom>
                          <a:noFill/>
                          <a:ln>
                            <a:noFill/>
                          </a:ln>
                          <a:extLst/>
                        </pic:spPr>
                      </pic:pic>
                    </a:graphicData>
                  </a:graphic>
                </wp:inline>
              </w:drawing>
            </w:r>
          </w:p>
          <w:p w:rsidR="00225985" w:rsidRDefault="00225985" w:rsidP="00B50866">
            <w:pPr>
              <w:rPr>
                <w:rFonts w:ascii="Arial" w:hAnsi="Arial" w:cs="Arial"/>
                <w:color w:val="000000"/>
                <w:sz w:val="24"/>
                <w:szCs w:val="24"/>
              </w:rPr>
            </w:pPr>
          </w:p>
          <w:p w:rsidR="009B4517" w:rsidRDefault="00543F26" w:rsidP="00B50866">
            <w:pPr>
              <w:pStyle w:val="Caption"/>
              <w:spacing w:after="0"/>
              <w:jc w:val="center"/>
              <w:rPr>
                <w:rFonts w:ascii="Arial" w:hAnsi="Arial" w:cs="Arial"/>
                <w:b w:val="0"/>
                <w:color w:val="auto"/>
                <w:sz w:val="16"/>
                <w:szCs w:val="16"/>
              </w:rPr>
            </w:pPr>
            <w:r w:rsidRPr="00543F26">
              <w:rPr>
                <w:noProof/>
              </w:rPr>
              <w:pict>
                <v:shapetype id="_x0000_t202" coordsize="21600,21600" o:spt="202" path="m,l,21600r21600,l21600,xe">
                  <v:stroke joinstyle="miter"/>
                  <v:path gradientshapeok="t" o:connecttype="rect"/>
                </v:shapetype>
                <v:shape id="Text Box 4" o:spid="_x0000_s1028" type="#_x0000_t202" style="position:absolute;left:0;text-align:left;margin-left:40.05pt;margin-top:-.15pt;width:431.7pt;height:1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" stroked="f">
                  <v:textbox inset="0,0,0,0">
                    <w:txbxContent>
                      <w:p w:rsidR="00396AFD" w:rsidRPr="005D31FE" w:rsidRDefault="00396AFD" w:rsidP="004608F3">
                        <w:pPr>
                          <w:pStyle w:val="IPMCaption"/>
                          <w:rPr>
                            <w:rFonts w:ascii="Times New Roman" w:hAnsi="Times New Roman" w:cs="Times New Roman"/>
                            <w:noProof/>
                            <w:szCs w:val="20"/>
                          </w:rPr>
                        </w:pPr>
                        <w:bookmarkStart w:id="17" w:name="_Toc398125297"/>
                        <w:bookmarkStart w:id="18" w:name="_Toc398911935"/>
                        <w:r>
                          <w:t xml:space="preserve">Figure </w:t>
                        </w:r>
                        <w:fldSimple w:instr=" SEQ Figure \* ALPHABETIC ">
                          <w:r>
                            <w:rPr>
                              <w:noProof/>
                            </w:rPr>
                            <w:t>C</w:t>
                          </w:r>
                        </w:fldSimple>
                        <w:r>
                          <w:t xml:space="preserve">: </w:t>
                        </w:r>
                        <w:r w:rsidRPr="007E7ED8">
                          <w:t>Example Program OBS</w:t>
                        </w:r>
                        <w:bookmarkEnd w:id="17"/>
                        <w:bookmarkEnd w:id="18"/>
                      </w:p>
                      <w:p w:rsidR="00396AFD" w:rsidRDefault="00396AFD"/>
                    </w:txbxContent>
                  </v:textbox>
                </v:shape>
              </w:pict>
            </w:r>
          </w:p>
          <w:p w:rsidR="00B50866" w:rsidRDefault="00B50866" w:rsidP="00B50866">
            <w:pPr>
              <w:pStyle w:val="Caption"/>
              <w:spacing w:after="0"/>
              <w:jc w:val="center"/>
              <w:rPr>
                <w:rFonts w:ascii="Arial" w:hAnsi="Arial" w:cs="Arial"/>
                <w:b w:val="0"/>
                <w:color w:val="auto"/>
                <w:sz w:val="16"/>
                <w:szCs w:val="16"/>
              </w:rPr>
            </w:pPr>
          </w:p>
          <w:p w:rsidR="00203051" w:rsidRDefault="00203051" w:rsidP="00B50866">
            <w:pPr>
              <w:pStyle w:val="Caption"/>
              <w:spacing w:after="0"/>
              <w:jc w:val="center"/>
              <w:rPr>
                <w:rFonts w:ascii="Arial" w:hAnsi="Arial" w:cs="Arial"/>
                <w:b w:val="0"/>
                <w:color w:val="auto"/>
                <w:sz w:val="16"/>
                <w:szCs w:val="16"/>
              </w:rPr>
            </w:pPr>
            <w:r w:rsidRPr="00A353BB">
              <w:rPr>
                <w:rFonts w:ascii="Arial" w:hAnsi="Arial" w:cs="Arial"/>
                <w:b w:val="0"/>
                <w:color w:val="auto"/>
                <w:sz w:val="16"/>
                <w:szCs w:val="16"/>
              </w:rPr>
              <w:t>Note:  Figure is</w:t>
            </w:r>
            <w:r>
              <w:rPr>
                <w:rFonts w:ascii="Arial" w:hAnsi="Arial" w:cs="Arial"/>
                <w:b w:val="0"/>
                <w:color w:val="auto"/>
                <w:sz w:val="16"/>
                <w:szCs w:val="16"/>
              </w:rPr>
              <w:t xml:space="preserve"> notional, </w:t>
            </w:r>
            <w:r w:rsidRPr="00A353BB">
              <w:rPr>
                <w:rFonts w:ascii="Arial" w:hAnsi="Arial" w:cs="Arial"/>
                <w:b w:val="0"/>
                <w:color w:val="auto"/>
                <w:sz w:val="16"/>
                <w:szCs w:val="16"/>
              </w:rPr>
              <w:t>there are multiple ways an organization may be structured to manage a program.</w:t>
            </w:r>
          </w:p>
          <w:p w:rsidR="00B50866" w:rsidRPr="00B50866" w:rsidRDefault="00B50866" w:rsidP="00B50866"/>
        </w:tc>
      </w:tr>
      <w:tr w:rsidR="00203051" w:rsidRPr="00F22C5F" w:rsidTr="00520201">
        <w:trPr>
          <w:trHeight w:val="302"/>
          <w:jc w:val="center"/>
        </w:trPr>
        <w:tc>
          <w:tcPr>
            <w:tcW w:w="10077"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203051" w:rsidRPr="00F22C5F" w:rsidRDefault="00203051" w:rsidP="00520201">
            <w:pPr>
              <w:rPr>
                <w:rFonts w:ascii="Arial" w:hAnsi="Arial" w:cs="Arial"/>
                <w:b/>
                <w:sz w:val="24"/>
                <w:szCs w:val="24"/>
              </w:rPr>
            </w:pPr>
            <w:r w:rsidRPr="00F22C5F">
              <w:rPr>
                <w:rFonts w:ascii="Arial" w:hAnsi="Arial" w:cs="Arial"/>
                <w:b/>
                <w:sz w:val="24"/>
                <w:szCs w:val="24"/>
              </w:rPr>
              <w:lastRenderedPageBreak/>
              <w:t>Attributes</w:t>
            </w:r>
          </w:p>
        </w:tc>
      </w:tr>
      <w:tr w:rsidR="00203051" w:rsidRPr="00F22C5F" w:rsidTr="00520201">
        <w:trPr>
          <w:trHeight w:val="424"/>
          <w:jc w:val="center"/>
        </w:trPr>
        <w:tc>
          <w:tcPr>
            <w:tcW w:w="10077" w:type="dxa"/>
            <w:gridSpan w:val="2"/>
            <w:tcBorders>
              <w:top w:val="single" w:sz="4" w:space="0" w:color="auto"/>
              <w:left w:val="single" w:sz="4" w:space="0" w:color="auto"/>
              <w:bottom w:val="single" w:sz="4" w:space="0" w:color="auto"/>
              <w:right w:val="single" w:sz="4" w:space="0" w:color="auto"/>
            </w:tcBorders>
            <w:vAlign w:val="center"/>
          </w:tcPr>
          <w:p w:rsidR="00203051" w:rsidRPr="00F22C5F" w:rsidRDefault="00203051" w:rsidP="00520201">
            <w:pPr>
              <w:pStyle w:val="ListParagraph"/>
              <w:ind w:left="360"/>
              <w:rPr>
                <w:rFonts w:ascii="Arial" w:hAnsi="Arial" w:cs="Arial"/>
                <w:sz w:val="20"/>
                <w:szCs w:val="24"/>
              </w:rPr>
            </w:pPr>
          </w:p>
          <w:p w:rsidR="00203051" w:rsidRPr="00F22C5F" w:rsidRDefault="00203051" w:rsidP="006E1F04">
            <w:pPr>
              <w:pStyle w:val="ListParagraph"/>
              <w:numPr>
                <w:ilvl w:val="0"/>
                <w:numId w:val="8"/>
              </w:numPr>
              <w:overflowPunct/>
              <w:autoSpaceDE/>
              <w:autoSpaceDN/>
              <w:adjustRightInd/>
              <w:jc w:val="left"/>
              <w:textAlignment w:val="auto"/>
              <w:rPr>
                <w:rFonts w:ascii="Arial" w:hAnsi="Arial" w:cs="Arial"/>
                <w:szCs w:val="22"/>
              </w:rPr>
            </w:pPr>
            <w:r w:rsidRPr="00F22C5F">
              <w:rPr>
                <w:rFonts w:ascii="Arial" w:hAnsi="Arial" w:cs="Arial"/>
                <w:szCs w:val="22"/>
              </w:rPr>
              <w:t>A single OBS exists that contains all of the organizational elements necessary to execute the contract to include major subcontracted and intra-organizational work.</w:t>
            </w:r>
          </w:p>
          <w:p w:rsidR="00203051" w:rsidRPr="00F22C5F" w:rsidRDefault="00203051" w:rsidP="00520201">
            <w:pPr>
              <w:rPr>
                <w:rFonts w:ascii="Arial" w:hAnsi="Arial" w:cs="Arial"/>
                <w:b/>
                <w:sz w:val="18"/>
                <w:szCs w:val="28"/>
              </w:rPr>
            </w:pPr>
          </w:p>
        </w:tc>
      </w:tr>
      <w:tr w:rsidR="00203051" w:rsidRPr="00F22C5F" w:rsidTr="00520201">
        <w:trPr>
          <w:trHeight w:val="302"/>
          <w:jc w:val="center"/>
        </w:trPr>
        <w:tc>
          <w:tcPr>
            <w:tcW w:w="10077"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203051" w:rsidRPr="00F22C5F" w:rsidRDefault="00203051" w:rsidP="00520201">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203051" w:rsidRPr="00F22C5F" w:rsidTr="00520201">
        <w:trPr>
          <w:trHeight w:val="599"/>
          <w:jc w:val="center"/>
        </w:trPr>
        <w:tc>
          <w:tcPr>
            <w:tcW w:w="10077" w:type="dxa"/>
            <w:gridSpan w:val="2"/>
            <w:tcBorders>
              <w:top w:val="single" w:sz="4" w:space="0" w:color="auto"/>
              <w:left w:val="single" w:sz="4" w:space="0" w:color="auto"/>
              <w:bottom w:val="single" w:sz="4" w:space="0" w:color="auto"/>
              <w:right w:val="single" w:sz="4" w:space="0" w:color="auto"/>
            </w:tcBorders>
          </w:tcPr>
          <w:p w:rsidR="00203051" w:rsidRPr="00F22C5F" w:rsidRDefault="00203051" w:rsidP="00520201">
            <w:pPr>
              <w:rPr>
                <w:rFonts w:ascii="Arial" w:hAnsi="Arial" w:cs="Arial"/>
                <w:sz w:val="24"/>
                <w:szCs w:val="24"/>
              </w:rPr>
            </w:pPr>
          </w:p>
          <w:p w:rsidR="00203051" w:rsidRDefault="00203051" w:rsidP="006E1F04">
            <w:pPr>
              <w:pStyle w:val="ListParagraph"/>
              <w:numPr>
                <w:ilvl w:val="0"/>
                <w:numId w:val="9"/>
              </w:numPr>
              <w:overflowPunct/>
              <w:autoSpaceDE/>
              <w:autoSpaceDN/>
              <w:adjustRightInd/>
              <w:jc w:val="left"/>
              <w:textAlignment w:val="auto"/>
              <w:rPr>
                <w:rFonts w:ascii="Arial" w:hAnsi="Arial" w:cs="Arial"/>
                <w:szCs w:val="22"/>
              </w:rPr>
            </w:pPr>
            <w:r>
              <w:rPr>
                <w:rFonts w:ascii="Arial" w:hAnsi="Arial" w:cs="Arial"/>
                <w:szCs w:val="22"/>
              </w:rPr>
              <w:t>Program Organizational Chart/</w:t>
            </w:r>
            <w:r w:rsidRPr="00F22C5F">
              <w:rPr>
                <w:rFonts w:ascii="Arial" w:hAnsi="Arial" w:cs="Arial"/>
                <w:szCs w:val="22"/>
              </w:rPr>
              <w:t>OBS</w:t>
            </w:r>
          </w:p>
          <w:p w:rsidR="00203051" w:rsidRDefault="00203051" w:rsidP="006E1F04">
            <w:pPr>
              <w:pStyle w:val="ListParagraph"/>
              <w:numPr>
                <w:ilvl w:val="0"/>
                <w:numId w:val="9"/>
              </w:numPr>
              <w:overflowPunct/>
              <w:autoSpaceDE/>
              <w:autoSpaceDN/>
              <w:adjustRightInd/>
              <w:jc w:val="left"/>
              <w:textAlignment w:val="auto"/>
              <w:rPr>
                <w:rFonts w:ascii="Arial" w:hAnsi="Arial" w:cs="Arial"/>
                <w:szCs w:val="22"/>
              </w:rPr>
            </w:pPr>
            <w:r>
              <w:rPr>
                <w:rFonts w:ascii="Arial" w:hAnsi="Arial" w:cs="Arial"/>
                <w:szCs w:val="22"/>
              </w:rPr>
              <w:t>Documented Roles and Responsibilities (Prime and Major Subcontractor(s))</w:t>
            </w:r>
          </w:p>
          <w:p w:rsidR="00EF16F8" w:rsidRDefault="00EF16F8" w:rsidP="006E1F04">
            <w:pPr>
              <w:pStyle w:val="ListParagraph"/>
              <w:numPr>
                <w:ilvl w:val="0"/>
                <w:numId w:val="9"/>
              </w:numPr>
              <w:overflowPunct/>
              <w:autoSpaceDE/>
              <w:autoSpaceDN/>
              <w:adjustRightInd/>
              <w:jc w:val="left"/>
              <w:textAlignment w:val="auto"/>
              <w:rPr>
                <w:rFonts w:ascii="Arial" w:hAnsi="Arial" w:cs="Arial"/>
                <w:szCs w:val="22"/>
              </w:rPr>
            </w:pPr>
            <w:r>
              <w:rPr>
                <w:rFonts w:ascii="Arial" w:hAnsi="Arial" w:cs="Arial"/>
                <w:szCs w:val="22"/>
              </w:rPr>
              <w:t>List of major subcontractors/intra-divisional work orders with EVMS flowdown</w:t>
            </w:r>
          </w:p>
          <w:p w:rsidR="00203051" w:rsidRPr="00F22C5F" w:rsidRDefault="00203051" w:rsidP="00520201">
            <w:pPr>
              <w:pStyle w:val="ListParagraph"/>
              <w:overflowPunct/>
              <w:autoSpaceDE/>
              <w:autoSpaceDN/>
              <w:adjustRightInd/>
              <w:ind w:left="360"/>
              <w:jc w:val="left"/>
              <w:textAlignment w:val="auto"/>
              <w:rPr>
                <w:rFonts w:ascii="Arial" w:hAnsi="Arial" w:cs="Arial"/>
                <w:szCs w:val="22"/>
              </w:rPr>
            </w:pPr>
          </w:p>
        </w:tc>
      </w:tr>
    </w:tbl>
    <w:p w:rsidR="00BD22F9" w:rsidRPr="00D5000E" w:rsidRDefault="00BD22F9" w:rsidP="007340DD">
      <w:pPr>
        <w:pStyle w:val="Heading4"/>
      </w:pPr>
      <w:bookmarkStart w:id="19" w:name="_Toc398912001"/>
      <w:r w:rsidRPr="00D5000E">
        <w:lastRenderedPageBreak/>
        <w:t>Guideline 3: Integrate Subsidiary Management Processes</w:t>
      </w:r>
      <w:bookmarkEnd w:id="19"/>
    </w:p>
    <w:tbl>
      <w:tblPr>
        <w:tblStyle w:val="TableGrid"/>
        <w:tblW w:w="10080" w:type="dxa"/>
        <w:jc w:val="center"/>
        <w:tblLayout w:type="fixed"/>
        <w:tblLook w:val="04A0"/>
      </w:tblPr>
      <w:tblGrid>
        <w:gridCol w:w="3017"/>
        <w:gridCol w:w="7063"/>
      </w:tblGrid>
      <w:tr w:rsidR="00D5000E" w:rsidRPr="00D5000E" w:rsidTr="00B50866">
        <w:trPr>
          <w:trHeight w:val="576"/>
          <w:jc w:val="center"/>
        </w:trPr>
        <w:tc>
          <w:tcPr>
            <w:tcW w:w="10044"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D5000E" w:rsidRPr="00D5000E" w:rsidRDefault="00D5000E" w:rsidP="003752EA">
            <w:pPr>
              <w:rPr>
                <w:rFonts w:ascii="Arial" w:hAnsi="Arial" w:cs="Arial"/>
                <w:b/>
                <w:sz w:val="28"/>
                <w:szCs w:val="28"/>
              </w:rPr>
            </w:pPr>
            <w:r w:rsidRPr="00D5000E">
              <w:rPr>
                <w:rFonts w:ascii="Arial" w:hAnsi="Arial" w:cs="Arial"/>
                <w:b/>
                <w:sz w:val="28"/>
                <w:szCs w:val="28"/>
              </w:rPr>
              <w:t>EVMS Category:  Organization</w:t>
            </w:r>
          </w:p>
        </w:tc>
      </w:tr>
      <w:tr w:rsidR="00D5000E" w:rsidRPr="00D5000E" w:rsidTr="00520201">
        <w:trPr>
          <w:trHeight w:val="629"/>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rsidR="00D5000E" w:rsidRPr="00D5000E" w:rsidRDefault="00D5000E" w:rsidP="00520201">
            <w:pPr>
              <w:jc w:val="left"/>
              <w:rPr>
                <w:rFonts w:ascii="Arial" w:hAnsi="Arial" w:cs="Arial"/>
                <w:b/>
                <w:sz w:val="24"/>
                <w:szCs w:val="24"/>
              </w:rPr>
            </w:pPr>
            <w:r w:rsidRPr="00D5000E">
              <w:rPr>
                <w:rFonts w:ascii="Arial" w:hAnsi="Arial" w:cs="Arial"/>
                <w:b/>
                <w:sz w:val="24"/>
                <w:szCs w:val="24"/>
              </w:rPr>
              <w:t>EIA Standard Guideline:  2.1c</w:t>
            </w:r>
          </w:p>
        </w:tc>
        <w:tc>
          <w:tcPr>
            <w:tcW w:w="7038" w:type="dxa"/>
            <w:tcBorders>
              <w:top w:val="single" w:sz="4" w:space="0" w:color="auto"/>
              <w:left w:val="single" w:sz="4" w:space="0" w:color="auto"/>
              <w:bottom w:val="single" w:sz="4" w:space="0" w:color="auto"/>
              <w:right w:val="single" w:sz="4" w:space="0" w:color="auto"/>
            </w:tcBorders>
            <w:vAlign w:val="center"/>
            <w:hideMark/>
          </w:tcPr>
          <w:p w:rsidR="00D5000E" w:rsidRPr="00D5000E" w:rsidRDefault="00D5000E" w:rsidP="00520201">
            <w:pPr>
              <w:rPr>
                <w:rFonts w:ascii="Arial" w:hAnsi="Arial" w:cs="Arial"/>
                <w:b/>
                <w:sz w:val="24"/>
                <w:szCs w:val="24"/>
              </w:rPr>
            </w:pPr>
            <w:r w:rsidRPr="00D5000E">
              <w:rPr>
                <w:rFonts w:ascii="Arial" w:hAnsi="Arial" w:cs="Arial"/>
                <w:b/>
                <w:sz w:val="24"/>
                <w:szCs w:val="24"/>
              </w:rPr>
              <w:t>Integrate Subsidiary Management Processes</w:t>
            </w:r>
          </w:p>
        </w:tc>
      </w:tr>
      <w:tr w:rsidR="00D5000E" w:rsidRPr="00D5000E" w:rsidTr="00520201">
        <w:trPr>
          <w:trHeight w:val="809"/>
          <w:jc w:val="center"/>
        </w:trPr>
        <w:tc>
          <w:tcPr>
            <w:tcW w:w="10044" w:type="dxa"/>
            <w:gridSpan w:val="2"/>
            <w:tcBorders>
              <w:top w:val="single" w:sz="4" w:space="0" w:color="auto"/>
              <w:left w:val="single" w:sz="4" w:space="0" w:color="auto"/>
              <w:bottom w:val="single" w:sz="4" w:space="0" w:color="auto"/>
              <w:right w:val="single" w:sz="4" w:space="0" w:color="auto"/>
            </w:tcBorders>
            <w:vAlign w:val="center"/>
            <w:hideMark/>
          </w:tcPr>
          <w:p w:rsidR="00D5000E" w:rsidRPr="00D5000E" w:rsidRDefault="00D5000E" w:rsidP="00520201">
            <w:pPr>
              <w:rPr>
                <w:rFonts w:ascii="Arial" w:hAnsi="Arial" w:cs="Arial"/>
                <w:b/>
                <w:szCs w:val="22"/>
              </w:rPr>
            </w:pPr>
            <w:r w:rsidRPr="00D5000E">
              <w:rPr>
                <w:rFonts w:ascii="Arial" w:hAnsi="Arial" w:cs="Arial"/>
                <w:szCs w:val="22"/>
              </w:rPr>
              <w:t>Provide f</w:t>
            </w:r>
            <w:r w:rsidRPr="00520201">
              <w:rPr>
                <w:rStyle w:val="IPMTableTextChar"/>
              </w:rPr>
              <w:t>or the integration of the planning, scheduling, budgeting, work authorization and cost accumulation processes with each other, and as appropriate, the program work breakdown structure and the program organizational structure</w:t>
            </w:r>
            <w:r w:rsidRPr="00D5000E">
              <w:rPr>
                <w:rFonts w:ascii="Arial" w:hAnsi="Arial" w:cs="Arial"/>
                <w:szCs w:val="22"/>
              </w:rPr>
              <w:t>.</w:t>
            </w:r>
          </w:p>
        </w:tc>
      </w:tr>
      <w:tr w:rsidR="00D5000E" w:rsidRPr="00D5000E" w:rsidTr="00B50866">
        <w:trPr>
          <w:jc w:val="center"/>
        </w:trPr>
        <w:tc>
          <w:tcPr>
            <w:tcW w:w="10044"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D5000E" w:rsidRPr="00D5000E" w:rsidRDefault="00D5000E" w:rsidP="00520201">
            <w:pPr>
              <w:rPr>
                <w:rFonts w:ascii="Arial" w:hAnsi="Arial" w:cs="Arial"/>
                <w:b/>
                <w:sz w:val="24"/>
                <w:szCs w:val="28"/>
              </w:rPr>
            </w:pPr>
            <w:r w:rsidRPr="00D5000E">
              <w:rPr>
                <w:rFonts w:ascii="Arial" w:hAnsi="Arial" w:cs="Arial"/>
                <w:b/>
                <w:sz w:val="24"/>
                <w:szCs w:val="28"/>
              </w:rPr>
              <w:t>DoD Strategic Intent</w:t>
            </w:r>
          </w:p>
        </w:tc>
      </w:tr>
      <w:tr w:rsidR="00D5000E" w:rsidRPr="00F22C5F" w:rsidTr="00520201">
        <w:trPr>
          <w:trHeight w:val="620"/>
          <w:jc w:val="center"/>
        </w:trPr>
        <w:tc>
          <w:tcPr>
            <w:tcW w:w="10044" w:type="dxa"/>
            <w:gridSpan w:val="2"/>
            <w:tcBorders>
              <w:top w:val="single" w:sz="4" w:space="0" w:color="auto"/>
              <w:left w:val="single" w:sz="4" w:space="0" w:color="auto"/>
              <w:bottom w:val="single" w:sz="4" w:space="0" w:color="auto"/>
              <w:right w:val="single" w:sz="4" w:space="0" w:color="auto"/>
            </w:tcBorders>
          </w:tcPr>
          <w:p w:rsidR="00D5000E" w:rsidRPr="00D5000E" w:rsidRDefault="00D5000E" w:rsidP="00520201">
            <w:pPr>
              <w:rPr>
                <w:rFonts w:ascii="Arial" w:hAnsi="Arial" w:cs="Arial"/>
                <w:b/>
                <w:color w:val="FF0000"/>
                <w:sz w:val="14"/>
                <w:szCs w:val="24"/>
              </w:rPr>
            </w:pPr>
          </w:p>
          <w:p w:rsidR="00D5000E" w:rsidRPr="00F22C5F" w:rsidRDefault="00D5000E" w:rsidP="00B50866">
            <w:pPr>
              <w:pStyle w:val="IPMTableText"/>
              <w:spacing w:before="0" w:after="0"/>
            </w:pPr>
            <w:r w:rsidRPr="00F22C5F">
              <w:rPr>
                <w:b/>
              </w:rPr>
              <w:t>Purpose of Guideline:</w:t>
            </w:r>
            <w:r w:rsidRPr="00F22C5F">
              <w:t xml:space="preserve">  To ensure the contractor </w:t>
            </w:r>
            <w:r>
              <w:t>establishes an interconnection between</w:t>
            </w:r>
            <w:r w:rsidRPr="00F22C5F">
              <w:t xml:space="preserve"> the </w:t>
            </w:r>
            <w:r w:rsidR="00EF115F">
              <w:t>contractor</w:t>
            </w:r>
            <w:r w:rsidRPr="00F22C5F">
              <w:t>’s enterprise management systems (</w:t>
            </w:r>
            <w:r>
              <w:t xml:space="preserve">e.g., </w:t>
            </w:r>
            <w:r w:rsidRPr="00F22C5F">
              <w:t xml:space="preserve">accounting, scheduling, estimating, procurement, </w:t>
            </w:r>
            <w:r>
              <w:t xml:space="preserve">Manufacturing Resource Planning (MRP), </w:t>
            </w:r>
            <w:r w:rsidRPr="00F22C5F">
              <w:t>time card management systems</w:t>
            </w:r>
            <w:r>
              <w:t>, etc.</w:t>
            </w:r>
            <w:r w:rsidRPr="00F22C5F">
              <w:t>) into an integrated framework required for effective program management.</w:t>
            </w:r>
          </w:p>
          <w:p w:rsidR="00D5000E" w:rsidRPr="00F22C5F" w:rsidRDefault="00D5000E" w:rsidP="00B50866">
            <w:pPr>
              <w:pStyle w:val="IPMTableText"/>
              <w:spacing w:before="0" w:after="0"/>
            </w:pPr>
          </w:p>
          <w:p w:rsidR="00D5000E" w:rsidRPr="00F22C5F" w:rsidRDefault="00D5000E" w:rsidP="00B50866">
            <w:pPr>
              <w:pStyle w:val="IPMTableText"/>
              <w:spacing w:before="0" w:after="0"/>
            </w:pPr>
            <w:r w:rsidRPr="00F22C5F">
              <w:rPr>
                <w:b/>
              </w:rPr>
              <w:t xml:space="preserve">Management Value: </w:t>
            </w:r>
            <w:r w:rsidRPr="00F22C5F">
              <w:t xml:space="preserve">The integration of planning, scheduling, budgeting, work authorization, and cost accumulation management processes provides the capability for establishing the Performance Measurement Baseline (PMB), identifying work progress, and collecting actual costs, thereby facilitating management analysis and corrective actions.  Having integrated </w:t>
            </w:r>
            <w:r>
              <w:t>management systems and common data elements helps</w:t>
            </w:r>
            <w:r w:rsidRPr="00F22C5F">
              <w:t xml:space="preserve"> ensure the availability of program information needed to support all levels of management insight and control. </w:t>
            </w:r>
          </w:p>
          <w:p w:rsidR="00D5000E" w:rsidRPr="00F22C5F" w:rsidRDefault="00D5000E" w:rsidP="00B50866">
            <w:pPr>
              <w:pStyle w:val="IPMTableText"/>
              <w:spacing w:before="0" w:after="0"/>
            </w:pPr>
          </w:p>
          <w:p w:rsidR="00D5000E" w:rsidRPr="00F22C5F" w:rsidRDefault="00D5000E" w:rsidP="00B50866">
            <w:pPr>
              <w:pStyle w:val="IPMTableText"/>
              <w:spacing w:before="0" w:after="0"/>
            </w:pPr>
            <w:r w:rsidRPr="00F22C5F">
              <w:rPr>
                <w:b/>
              </w:rPr>
              <w:t>Intent of Guideline:</w:t>
            </w:r>
            <w:r w:rsidRPr="00F22C5F">
              <w:t xml:space="preserve">  The integration of separate </w:t>
            </w:r>
            <w:r>
              <w:t xml:space="preserve">and interdependent </w:t>
            </w:r>
            <w:r w:rsidRPr="00F22C5F">
              <w:rPr>
                <w:bCs/>
              </w:rPr>
              <w:t xml:space="preserve">management systems, processes and operating procedures will ensure that the </w:t>
            </w:r>
            <w:r>
              <w:rPr>
                <w:bCs/>
              </w:rPr>
              <w:t xml:space="preserve">data is relatable and consistent across the enterprise management systems and the EVMS. </w:t>
            </w:r>
            <w:r w:rsidRPr="00F22C5F">
              <w:rPr>
                <w:bCs/>
              </w:rPr>
              <w:t xml:space="preserve">Through coding structures that use unique IDs and common data elements or a simple mapping method, the contractor’s planning, scheduling, budgeting, work authorization, and cost accumulation processes are integrated </w:t>
            </w:r>
            <w:r w:rsidRPr="00F22C5F">
              <w:rPr>
                <w:rFonts w:eastAsia="DFKai-SB"/>
              </w:rPr>
              <w:t>in such a way that data derived from one system is relatable to and consistent with the data of each of the other systems at both the control account level and the total contract level</w:t>
            </w:r>
            <w:r>
              <w:rPr>
                <w:rFonts w:eastAsia="DFKai-SB"/>
              </w:rPr>
              <w:t xml:space="preserve">.  </w:t>
            </w:r>
            <w:r w:rsidRPr="00A01FB4">
              <w:rPr>
                <w:bCs/>
              </w:rPr>
              <w:t xml:space="preserve">MRP systems </w:t>
            </w:r>
            <w:r w:rsidR="000E6E9D">
              <w:rPr>
                <w:bCs/>
              </w:rPr>
              <w:t xml:space="preserve">in a production environment </w:t>
            </w:r>
            <w:r>
              <w:rPr>
                <w:bCs/>
              </w:rPr>
              <w:t xml:space="preserve">are </w:t>
            </w:r>
            <w:r w:rsidRPr="00A01FB4">
              <w:rPr>
                <w:bCs/>
              </w:rPr>
              <w:t>more widely used for planning, scheduling, dispatching/authorizing, and statusing work</w:t>
            </w:r>
            <w:r w:rsidR="00B61998">
              <w:rPr>
                <w:bCs/>
              </w:rPr>
              <w:t>. U</w:t>
            </w:r>
            <w:r w:rsidR="000E6E9D">
              <w:rPr>
                <w:bCs/>
              </w:rPr>
              <w:t>nique coding structures need to be established to interface between the material control system and the EVMS</w:t>
            </w:r>
            <w:r w:rsidR="00B61998">
              <w:rPr>
                <w:bCs/>
              </w:rPr>
              <w:t xml:space="preserve"> to support the transfer of data.</w:t>
            </w:r>
            <w:r w:rsidR="000E6E9D">
              <w:rPr>
                <w:bCs/>
              </w:rPr>
              <w:t xml:space="preserve"> </w:t>
            </w:r>
            <w:r w:rsidRPr="00A01FB4">
              <w:rPr>
                <w:bCs/>
              </w:rPr>
              <w:t xml:space="preserve"> </w:t>
            </w:r>
            <w:r w:rsidRPr="00F22C5F">
              <w:rPr>
                <w:bCs/>
              </w:rPr>
              <w:t>The resulting integration of technical, cost and schedule data enables program manage</w:t>
            </w:r>
            <w:r>
              <w:rPr>
                <w:bCs/>
              </w:rPr>
              <w:t>ment</w:t>
            </w:r>
            <w:r w:rsidRPr="00F22C5F">
              <w:rPr>
                <w:bCs/>
              </w:rPr>
              <w:t xml:space="preserve"> to effectively manage and control execution of the program work scope.</w:t>
            </w:r>
            <w:r>
              <w:rPr>
                <w:bCs/>
              </w:rPr>
              <w:t xml:space="preserve">  The system should ensure the ability to integrate major subcontractor data.</w:t>
            </w:r>
          </w:p>
          <w:p w:rsidR="00D5000E" w:rsidRPr="00D5000E" w:rsidRDefault="00D5000E" w:rsidP="00520201">
            <w:pPr>
              <w:rPr>
                <w:color w:val="FF0000"/>
              </w:rPr>
            </w:pPr>
          </w:p>
        </w:tc>
      </w:tr>
      <w:tr w:rsidR="00D5000E" w:rsidRPr="00F22C5F" w:rsidTr="00B50866">
        <w:trPr>
          <w:jc w:val="center"/>
        </w:trPr>
        <w:tc>
          <w:tcPr>
            <w:tcW w:w="10044"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D5000E" w:rsidRPr="00D5000E" w:rsidRDefault="00D5000E" w:rsidP="00520201">
            <w:pPr>
              <w:rPr>
                <w:rFonts w:ascii="Arial" w:hAnsi="Arial" w:cs="Arial"/>
                <w:b/>
                <w:color w:val="FF0000"/>
                <w:sz w:val="24"/>
                <w:szCs w:val="24"/>
              </w:rPr>
            </w:pPr>
            <w:r w:rsidRPr="00091948">
              <w:rPr>
                <w:rFonts w:ascii="Arial" w:hAnsi="Arial" w:cs="Arial"/>
                <w:b/>
                <w:sz w:val="24"/>
                <w:szCs w:val="24"/>
              </w:rPr>
              <w:t>Attributes</w:t>
            </w:r>
          </w:p>
        </w:tc>
      </w:tr>
      <w:tr w:rsidR="00D5000E" w:rsidRPr="00F22C5F" w:rsidTr="00520201">
        <w:trPr>
          <w:trHeight w:val="629"/>
          <w:jc w:val="center"/>
        </w:trPr>
        <w:tc>
          <w:tcPr>
            <w:tcW w:w="10044" w:type="dxa"/>
            <w:gridSpan w:val="2"/>
            <w:tcBorders>
              <w:top w:val="single" w:sz="4" w:space="0" w:color="auto"/>
              <w:left w:val="single" w:sz="4" w:space="0" w:color="auto"/>
              <w:bottom w:val="single" w:sz="4" w:space="0" w:color="auto"/>
              <w:right w:val="single" w:sz="4" w:space="0" w:color="auto"/>
            </w:tcBorders>
            <w:vAlign w:val="center"/>
          </w:tcPr>
          <w:p w:rsidR="00D5000E" w:rsidRPr="00D5000E" w:rsidRDefault="00D5000E" w:rsidP="00520201">
            <w:pPr>
              <w:pStyle w:val="ListParagraph"/>
              <w:ind w:left="360"/>
              <w:rPr>
                <w:rFonts w:ascii="Arial" w:hAnsi="Arial" w:cs="Arial"/>
                <w:color w:val="FF0000"/>
                <w:sz w:val="20"/>
                <w:szCs w:val="24"/>
              </w:rPr>
            </w:pPr>
          </w:p>
          <w:p w:rsidR="0065632D" w:rsidRPr="00F22C5F" w:rsidRDefault="0065632D" w:rsidP="006E1F04">
            <w:pPr>
              <w:pStyle w:val="ListParagraph"/>
              <w:numPr>
                <w:ilvl w:val="0"/>
                <w:numId w:val="10"/>
              </w:numPr>
              <w:overflowPunct/>
              <w:jc w:val="left"/>
              <w:textAlignment w:val="auto"/>
              <w:rPr>
                <w:rFonts w:ascii="Arial" w:hAnsi="Arial" w:cs="Arial"/>
                <w:szCs w:val="22"/>
              </w:rPr>
            </w:pPr>
            <w:r w:rsidRPr="00DC435F">
              <w:rPr>
                <w:rFonts w:ascii="Arial" w:eastAsia="DFKai-SB" w:hAnsi="Arial" w:cs="Arial"/>
                <w:szCs w:val="22"/>
              </w:rPr>
              <w:t xml:space="preserve">The planning, scheduling, budgeting, work authorization and cost accumulation systems are integrated with each other </w:t>
            </w:r>
            <w:r w:rsidR="00B61998">
              <w:rPr>
                <w:rFonts w:ascii="Arial" w:eastAsia="DFKai-SB" w:hAnsi="Arial" w:cs="Arial"/>
                <w:szCs w:val="22"/>
              </w:rPr>
              <w:t xml:space="preserve">via common coding structure </w:t>
            </w:r>
            <w:r w:rsidRPr="00DC435F">
              <w:rPr>
                <w:rFonts w:ascii="Arial" w:eastAsia="DFKai-SB" w:hAnsi="Arial" w:cs="Arial"/>
                <w:szCs w:val="22"/>
              </w:rPr>
              <w:t xml:space="preserve">and, as appropriate, with the </w:t>
            </w:r>
            <w:r w:rsidR="000E6E9D">
              <w:rPr>
                <w:rFonts w:ascii="Arial" w:eastAsia="DFKai-SB" w:hAnsi="Arial" w:cs="Arial"/>
                <w:szCs w:val="22"/>
              </w:rPr>
              <w:t>Contract Work Breakdown Structure (</w:t>
            </w:r>
            <w:r w:rsidRPr="00DC435F">
              <w:rPr>
                <w:rFonts w:ascii="Arial" w:eastAsia="DFKai-SB" w:hAnsi="Arial" w:cs="Arial"/>
                <w:szCs w:val="22"/>
              </w:rPr>
              <w:t>CWBS</w:t>
            </w:r>
            <w:r w:rsidR="000E6E9D">
              <w:rPr>
                <w:rFonts w:ascii="Arial" w:eastAsia="DFKai-SB" w:hAnsi="Arial" w:cs="Arial"/>
                <w:szCs w:val="22"/>
              </w:rPr>
              <w:t>)</w:t>
            </w:r>
            <w:r w:rsidRPr="00DC435F">
              <w:rPr>
                <w:rFonts w:ascii="Arial" w:eastAsia="DFKai-SB" w:hAnsi="Arial" w:cs="Arial"/>
                <w:szCs w:val="22"/>
              </w:rPr>
              <w:t xml:space="preserve"> and the </w:t>
            </w:r>
            <w:r w:rsidR="000E6E9D">
              <w:rPr>
                <w:rFonts w:ascii="Arial" w:eastAsia="DFKai-SB" w:hAnsi="Arial" w:cs="Arial"/>
                <w:szCs w:val="22"/>
              </w:rPr>
              <w:t>Organizational Breakdown Structure (</w:t>
            </w:r>
            <w:r w:rsidRPr="00DC435F">
              <w:rPr>
                <w:rFonts w:ascii="Arial" w:eastAsia="DFKai-SB" w:hAnsi="Arial" w:cs="Arial"/>
                <w:szCs w:val="22"/>
              </w:rPr>
              <w:t>OBS</w:t>
            </w:r>
            <w:r w:rsidR="000E6E9D">
              <w:rPr>
                <w:rFonts w:ascii="Arial" w:eastAsia="DFKai-SB" w:hAnsi="Arial" w:cs="Arial"/>
                <w:szCs w:val="22"/>
              </w:rPr>
              <w:t>)</w:t>
            </w:r>
            <w:r w:rsidR="00B61998">
              <w:rPr>
                <w:rFonts w:ascii="Arial" w:eastAsia="DFKai-SB" w:hAnsi="Arial" w:cs="Arial"/>
                <w:szCs w:val="22"/>
              </w:rPr>
              <w:t>.</w:t>
            </w:r>
          </w:p>
          <w:p w:rsidR="00D5000E" w:rsidRPr="00D5000E" w:rsidRDefault="00D5000E" w:rsidP="00520201">
            <w:pPr>
              <w:rPr>
                <w:rFonts w:ascii="Arial" w:hAnsi="Arial" w:cs="Arial"/>
                <w:b/>
                <w:color w:val="FF0000"/>
                <w:sz w:val="18"/>
                <w:szCs w:val="28"/>
              </w:rPr>
            </w:pPr>
          </w:p>
        </w:tc>
      </w:tr>
      <w:tr w:rsidR="00D5000E" w:rsidRPr="00F22C5F" w:rsidTr="00B50866">
        <w:trPr>
          <w:jc w:val="center"/>
        </w:trPr>
        <w:tc>
          <w:tcPr>
            <w:tcW w:w="10044"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D5000E" w:rsidRPr="00D5000E" w:rsidRDefault="00D5000E" w:rsidP="00520201">
            <w:pPr>
              <w:rPr>
                <w:rFonts w:ascii="Arial" w:hAnsi="Arial" w:cs="Arial"/>
                <w:b/>
                <w:color w:val="FF0000"/>
                <w:sz w:val="24"/>
                <w:szCs w:val="24"/>
              </w:rPr>
            </w:pPr>
            <w:r w:rsidRPr="00091948">
              <w:rPr>
                <w:rFonts w:ascii="Arial" w:hAnsi="Arial" w:cs="Arial"/>
                <w:b/>
                <w:sz w:val="24"/>
                <w:szCs w:val="24"/>
              </w:rPr>
              <w:t>Typical Work Products</w:t>
            </w:r>
          </w:p>
        </w:tc>
      </w:tr>
      <w:tr w:rsidR="00D5000E" w:rsidRPr="00F22C5F" w:rsidTr="00520201">
        <w:trPr>
          <w:trHeight w:val="890"/>
          <w:jc w:val="center"/>
        </w:trPr>
        <w:tc>
          <w:tcPr>
            <w:tcW w:w="10044" w:type="dxa"/>
            <w:gridSpan w:val="2"/>
            <w:tcBorders>
              <w:top w:val="single" w:sz="4" w:space="0" w:color="auto"/>
              <w:left w:val="single" w:sz="4" w:space="0" w:color="auto"/>
              <w:bottom w:val="single" w:sz="4" w:space="0" w:color="auto"/>
              <w:right w:val="single" w:sz="4" w:space="0" w:color="auto"/>
            </w:tcBorders>
          </w:tcPr>
          <w:p w:rsidR="00D5000E" w:rsidRPr="00D5000E" w:rsidRDefault="00D5000E" w:rsidP="00520201">
            <w:pPr>
              <w:rPr>
                <w:rFonts w:ascii="Arial" w:hAnsi="Arial" w:cs="Arial"/>
                <w:color w:val="FF0000"/>
                <w:sz w:val="24"/>
                <w:szCs w:val="24"/>
              </w:rPr>
            </w:pPr>
          </w:p>
          <w:p w:rsidR="00091948" w:rsidRDefault="00091948" w:rsidP="006E1F04">
            <w:pPr>
              <w:pStyle w:val="ListParagraph"/>
              <w:numPr>
                <w:ilvl w:val="0"/>
                <w:numId w:val="10"/>
              </w:numPr>
              <w:overflowPunct/>
              <w:jc w:val="left"/>
              <w:textAlignment w:val="auto"/>
              <w:rPr>
                <w:rFonts w:ascii="Arial" w:hAnsi="Arial" w:cs="Arial"/>
                <w:szCs w:val="22"/>
              </w:rPr>
            </w:pPr>
            <w:r>
              <w:rPr>
                <w:rFonts w:ascii="Arial" w:hAnsi="Arial" w:cs="Arial"/>
                <w:szCs w:val="22"/>
              </w:rPr>
              <w:t>Data item matrix describing the unique coding structure that defines the common data elements that link the management systems.</w:t>
            </w:r>
          </w:p>
          <w:p w:rsidR="00D5000E" w:rsidRDefault="00091948" w:rsidP="006E1F04">
            <w:pPr>
              <w:pStyle w:val="ListParagraph"/>
              <w:numPr>
                <w:ilvl w:val="0"/>
                <w:numId w:val="10"/>
              </w:numPr>
              <w:overflowPunct/>
              <w:jc w:val="left"/>
              <w:textAlignment w:val="auto"/>
              <w:rPr>
                <w:rFonts w:ascii="Arial" w:hAnsi="Arial" w:cs="Arial"/>
                <w:szCs w:val="22"/>
              </w:rPr>
            </w:pPr>
            <w:r>
              <w:rPr>
                <w:rFonts w:ascii="Arial" w:hAnsi="Arial" w:cs="Arial"/>
                <w:szCs w:val="22"/>
              </w:rPr>
              <w:t>Data</w:t>
            </w:r>
            <w:r w:rsidRPr="00F22C5F">
              <w:rPr>
                <w:rFonts w:ascii="Arial" w:hAnsi="Arial" w:cs="Arial"/>
                <w:szCs w:val="22"/>
              </w:rPr>
              <w:t xml:space="preserve">-related products </w:t>
            </w:r>
            <w:r>
              <w:rPr>
                <w:rFonts w:ascii="Arial" w:hAnsi="Arial" w:cs="Arial"/>
                <w:szCs w:val="22"/>
              </w:rPr>
              <w:t>that relate to the unique coding structures.</w:t>
            </w:r>
          </w:p>
          <w:p w:rsidR="006B7A1E" w:rsidRDefault="006B7A1E" w:rsidP="006B7A1E">
            <w:pPr>
              <w:pStyle w:val="ListParagraph"/>
              <w:numPr>
                <w:ilvl w:val="1"/>
                <w:numId w:val="10"/>
              </w:numPr>
              <w:overflowPunct/>
              <w:jc w:val="left"/>
              <w:textAlignment w:val="auto"/>
              <w:rPr>
                <w:rFonts w:ascii="Arial" w:hAnsi="Arial" w:cs="Arial"/>
                <w:szCs w:val="22"/>
              </w:rPr>
            </w:pPr>
            <w:r>
              <w:rPr>
                <w:rFonts w:ascii="Arial" w:hAnsi="Arial" w:cs="Arial"/>
                <w:szCs w:val="22"/>
              </w:rPr>
              <w:t>Cost tool data</w:t>
            </w:r>
          </w:p>
          <w:p w:rsidR="006B7A1E" w:rsidRDefault="006B7A1E" w:rsidP="006B7A1E">
            <w:pPr>
              <w:pStyle w:val="ListParagraph"/>
              <w:numPr>
                <w:ilvl w:val="1"/>
                <w:numId w:val="10"/>
              </w:numPr>
              <w:overflowPunct/>
              <w:jc w:val="left"/>
              <w:textAlignment w:val="auto"/>
              <w:rPr>
                <w:rFonts w:ascii="Arial" w:hAnsi="Arial" w:cs="Arial"/>
                <w:szCs w:val="22"/>
              </w:rPr>
            </w:pPr>
            <w:r>
              <w:rPr>
                <w:rFonts w:ascii="Arial" w:hAnsi="Arial" w:cs="Arial"/>
                <w:szCs w:val="22"/>
              </w:rPr>
              <w:t>Integrated Master Schedule (IMS)</w:t>
            </w:r>
          </w:p>
          <w:p w:rsidR="006B7A1E" w:rsidRDefault="006B7A1E" w:rsidP="006B7A1E">
            <w:pPr>
              <w:pStyle w:val="ListParagraph"/>
              <w:numPr>
                <w:ilvl w:val="1"/>
                <w:numId w:val="10"/>
              </w:numPr>
              <w:overflowPunct/>
              <w:jc w:val="left"/>
              <w:textAlignment w:val="auto"/>
              <w:rPr>
                <w:rFonts w:ascii="Arial" w:hAnsi="Arial" w:cs="Arial"/>
                <w:szCs w:val="22"/>
              </w:rPr>
            </w:pPr>
            <w:r>
              <w:rPr>
                <w:rFonts w:ascii="Arial" w:hAnsi="Arial" w:cs="Arial"/>
                <w:szCs w:val="22"/>
              </w:rPr>
              <w:t>Subcontractor CPR/IMS</w:t>
            </w:r>
          </w:p>
          <w:p w:rsidR="006B7A1E" w:rsidRDefault="006B7A1E" w:rsidP="006B7A1E">
            <w:pPr>
              <w:pStyle w:val="ListParagraph"/>
              <w:numPr>
                <w:ilvl w:val="1"/>
                <w:numId w:val="10"/>
              </w:numPr>
              <w:overflowPunct/>
              <w:jc w:val="left"/>
              <w:textAlignment w:val="auto"/>
              <w:rPr>
                <w:rFonts w:ascii="Arial" w:hAnsi="Arial" w:cs="Arial"/>
                <w:szCs w:val="22"/>
              </w:rPr>
            </w:pPr>
            <w:r>
              <w:rPr>
                <w:rFonts w:ascii="Arial" w:hAnsi="Arial" w:cs="Arial"/>
                <w:szCs w:val="22"/>
              </w:rPr>
              <w:lastRenderedPageBreak/>
              <w:t>Mapping of EVMS data from subcontractor to prime</w:t>
            </w:r>
          </w:p>
          <w:p w:rsidR="006B7A1E" w:rsidRPr="006B7A1E" w:rsidRDefault="006B7A1E" w:rsidP="006B7A1E">
            <w:pPr>
              <w:overflowPunct/>
              <w:jc w:val="left"/>
              <w:textAlignment w:val="auto"/>
              <w:rPr>
                <w:rFonts w:ascii="Arial" w:hAnsi="Arial" w:cs="Arial"/>
                <w:szCs w:val="22"/>
              </w:rPr>
            </w:pPr>
          </w:p>
        </w:tc>
      </w:tr>
    </w:tbl>
    <w:p w:rsidR="00BD22F9" w:rsidRDefault="00AA5CE9" w:rsidP="007340DD">
      <w:pPr>
        <w:pStyle w:val="Heading4"/>
      </w:pPr>
      <w:bookmarkStart w:id="20" w:name="_Toc398912002"/>
      <w:r w:rsidRPr="00AA5CE9">
        <w:lastRenderedPageBreak/>
        <w:t>Guideline 4: Identify Overhead Management</w:t>
      </w:r>
      <w:bookmarkEnd w:id="20"/>
    </w:p>
    <w:tbl>
      <w:tblPr>
        <w:tblStyle w:val="TableGrid"/>
        <w:tblpPr w:leftFromText="180" w:rightFromText="180" w:vertAnchor="text" w:horzAnchor="margin" w:tblpXSpec="center" w:tblpY="42"/>
        <w:tblW w:w="10051" w:type="dxa"/>
        <w:tblLook w:val="04A0"/>
      </w:tblPr>
      <w:tblGrid>
        <w:gridCol w:w="2581"/>
        <w:gridCol w:w="7470"/>
      </w:tblGrid>
      <w:tr w:rsidR="00786C51" w:rsidRPr="00F22C5F" w:rsidTr="00AC04FB">
        <w:trPr>
          <w:trHeight w:val="589"/>
        </w:trPr>
        <w:tc>
          <w:tcPr>
            <w:tcW w:w="10051"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786C51" w:rsidRPr="00F22C5F" w:rsidRDefault="00786C51" w:rsidP="003752EA">
            <w:pPr>
              <w:rPr>
                <w:rFonts w:ascii="Arial" w:hAnsi="Arial" w:cs="Arial"/>
                <w:b/>
                <w:sz w:val="28"/>
                <w:szCs w:val="28"/>
              </w:rPr>
            </w:pPr>
            <w:r w:rsidRPr="00F22C5F">
              <w:rPr>
                <w:rFonts w:ascii="Arial" w:hAnsi="Arial" w:cs="Arial"/>
                <w:b/>
                <w:sz w:val="28"/>
                <w:szCs w:val="28"/>
              </w:rPr>
              <w:t>EVMS Category:  Organization</w:t>
            </w:r>
          </w:p>
        </w:tc>
      </w:tr>
      <w:tr w:rsidR="00786C51" w:rsidRPr="00F22C5F" w:rsidTr="00AC04FB">
        <w:trPr>
          <w:trHeight w:val="675"/>
        </w:trPr>
        <w:tc>
          <w:tcPr>
            <w:tcW w:w="2581" w:type="dxa"/>
            <w:tcBorders>
              <w:top w:val="single" w:sz="4" w:space="0" w:color="auto"/>
              <w:left w:val="single" w:sz="4" w:space="0" w:color="auto"/>
              <w:bottom w:val="single" w:sz="4" w:space="0" w:color="auto"/>
              <w:right w:val="single" w:sz="4" w:space="0" w:color="auto"/>
            </w:tcBorders>
            <w:vAlign w:val="center"/>
            <w:hideMark/>
          </w:tcPr>
          <w:p w:rsidR="00786C51" w:rsidRPr="00F22C5F" w:rsidRDefault="00786C51" w:rsidP="004D4D7F">
            <w:pPr>
              <w:jc w:val="left"/>
              <w:rPr>
                <w:rFonts w:ascii="Arial" w:hAnsi="Arial" w:cs="Arial"/>
                <w:b/>
                <w:sz w:val="24"/>
                <w:szCs w:val="24"/>
              </w:rPr>
            </w:pPr>
            <w:r w:rsidRPr="00F22C5F">
              <w:rPr>
                <w:rFonts w:ascii="Arial" w:hAnsi="Arial" w:cs="Arial"/>
                <w:b/>
                <w:sz w:val="24"/>
                <w:szCs w:val="24"/>
              </w:rPr>
              <w:t>EIA Standard Guideline:  2.1d</w:t>
            </w:r>
          </w:p>
        </w:tc>
        <w:tc>
          <w:tcPr>
            <w:tcW w:w="7470" w:type="dxa"/>
            <w:tcBorders>
              <w:top w:val="single" w:sz="4" w:space="0" w:color="auto"/>
              <w:left w:val="single" w:sz="4" w:space="0" w:color="auto"/>
              <w:bottom w:val="single" w:sz="4" w:space="0" w:color="auto"/>
              <w:right w:val="single" w:sz="4" w:space="0" w:color="auto"/>
            </w:tcBorders>
            <w:vAlign w:val="center"/>
            <w:hideMark/>
          </w:tcPr>
          <w:p w:rsidR="00786C51" w:rsidRPr="00F22C5F" w:rsidRDefault="00786C51" w:rsidP="004D4D7F">
            <w:pPr>
              <w:rPr>
                <w:rFonts w:ascii="Arial" w:hAnsi="Arial" w:cs="Arial"/>
                <w:b/>
                <w:sz w:val="24"/>
                <w:szCs w:val="24"/>
              </w:rPr>
            </w:pPr>
            <w:r w:rsidRPr="00F22C5F">
              <w:rPr>
                <w:rFonts w:ascii="Arial" w:hAnsi="Arial" w:cs="Arial"/>
                <w:b/>
                <w:sz w:val="24"/>
                <w:szCs w:val="24"/>
              </w:rPr>
              <w:t>Identify Overhead Management</w:t>
            </w:r>
          </w:p>
        </w:tc>
      </w:tr>
      <w:tr w:rsidR="00786C51" w:rsidRPr="00F22C5F" w:rsidTr="00AC04FB">
        <w:trPr>
          <w:trHeight w:val="598"/>
        </w:trPr>
        <w:tc>
          <w:tcPr>
            <w:tcW w:w="10051" w:type="dxa"/>
            <w:gridSpan w:val="2"/>
            <w:tcBorders>
              <w:top w:val="single" w:sz="4" w:space="0" w:color="auto"/>
              <w:left w:val="single" w:sz="4" w:space="0" w:color="auto"/>
              <w:bottom w:val="single" w:sz="4" w:space="0" w:color="auto"/>
              <w:right w:val="single" w:sz="4" w:space="0" w:color="auto"/>
            </w:tcBorders>
            <w:vAlign w:val="center"/>
            <w:hideMark/>
          </w:tcPr>
          <w:p w:rsidR="00786C51" w:rsidRPr="00F22C5F" w:rsidRDefault="00786C51" w:rsidP="004D4D7F">
            <w:pPr>
              <w:rPr>
                <w:rFonts w:ascii="Arial" w:hAnsi="Arial" w:cs="Arial"/>
                <w:szCs w:val="22"/>
              </w:rPr>
            </w:pPr>
            <w:r w:rsidRPr="00520201">
              <w:rPr>
                <w:rStyle w:val="IPMTableTextChar"/>
              </w:rPr>
              <w:t>Identify the organization or function responsible for controlling overhead (indirect costs)</w:t>
            </w:r>
            <w:r w:rsidRPr="00F22C5F">
              <w:rPr>
                <w:rFonts w:ascii="Arial" w:hAnsi="Arial" w:cs="Arial"/>
                <w:szCs w:val="22"/>
              </w:rPr>
              <w:t>.</w:t>
            </w:r>
          </w:p>
        </w:tc>
      </w:tr>
      <w:tr w:rsidR="00786C51" w:rsidRPr="00F22C5F" w:rsidTr="00D819D5">
        <w:tc>
          <w:tcPr>
            <w:tcW w:w="10051"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786C51" w:rsidRPr="00F22C5F" w:rsidRDefault="00786C51" w:rsidP="004D4D7F">
            <w:pPr>
              <w:rPr>
                <w:rFonts w:ascii="Arial" w:hAnsi="Arial" w:cs="Arial"/>
                <w:b/>
                <w:sz w:val="28"/>
                <w:szCs w:val="28"/>
              </w:rPr>
            </w:pPr>
            <w:r w:rsidRPr="00F22C5F">
              <w:rPr>
                <w:rFonts w:ascii="Arial" w:hAnsi="Arial" w:cs="Arial"/>
                <w:b/>
                <w:sz w:val="24"/>
                <w:szCs w:val="28"/>
              </w:rPr>
              <w:t>DoD Strategic Intent</w:t>
            </w:r>
          </w:p>
        </w:tc>
      </w:tr>
      <w:tr w:rsidR="00786C51" w:rsidRPr="00F22C5F" w:rsidTr="00AC04FB">
        <w:trPr>
          <w:trHeight w:val="57"/>
        </w:trPr>
        <w:tc>
          <w:tcPr>
            <w:tcW w:w="10051" w:type="dxa"/>
            <w:gridSpan w:val="2"/>
            <w:tcBorders>
              <w:top w:val="single" w:sz="4" w:space="0" w:color="auto"/>
              <w:left w:val="single" w:sz="4" w:space="0" w:color="auto"/>
              <w:bottom w:val="single" w:sz="4" w:space="0" w:color="auto"/>
              <w:right w:val="single" w:sz="4" w:space="0" w:color="auto"/>
            </w:tcBorders>
          </w:tcPr>
          <w:p w:rsidR="00786C51" w:rsidRPr="00F22C5F" w:rsidRDefault="00786C51" w:rsidP="00D819D5">
            <w:pPr>
              <w:rPr>
                <w:rFonts w:ascii="Arial" w:hAnsi="Arial" w:cs="Arial"/>
                <w:color w:val="000000"/>
                <w:sz w:val="24"/>
                <w:szCs w:val="24"/>
              </w:rPr>
            </w:pPr>
          </w:p>
          <w:p w:rsidR="00786C51" w:rsidRPr="00F22C5F" w:rsidRDefault="00786C51" w:rsidP="00D819D5">
            <w:pPr>
              <w:pStyle w:val="IPMTableText"/>
              <w:spacing w:before="0" w:after="0"/>
            </w:pPr>
            <w:r w:rsidRPr="00F22C5F">
              <w:rPr>
                <w:b/>
              </w:rPr>
              <w:t>Purpose of Guideline:</w:t>
            </w:r>
            <w:r w:rsidRPr="00F22C5F">
              <w:rPr>
                <w:b/>
                <w:i/>
              </w:rPr>
              <w:t xml:space="preserve"> </w:t>
            </w:r>
            <w:r w:rsidRPr="00F22C5F">
              <w:t xml:space="preserve">To ensure the program manager understands who within the </w:t>
            </w:r>
            <w:r w:rsidR="00EF115F">
              <w:t xml:space="preserve"> contractor</w:t>
            </w:r>
            <w:r w:rsidR="00EF115F" w:rsidRPr="00F22C5F" w:rsidDel="00EF115F">
              <w:t xml:space="preserve"> </w:t>
            </w:r>
            <w:r w:rsidRPr="00F22C5F">
              <w:t xml:space="preserve"> is responsible for </w:t>
            </w:r>
            <w:r w:rsidR="00537546">
              <w:t xml:space="preserve">establishing, </w:t>
            </w:r>
            <w:r w:rsidRPr="00F22C5F">
              <w:t xml:space="preserve">approving, managing, controlling, and assigning resources to overhead (indirect costs) budgets.  </w:t>
            </w:r>
          </w:p>
          <w:p w:rsidR="00786C51" w:rsidRPr="00F22C5F" w:rsidRDefault="00786C51" w:rsidP="00D819D5">
            <w:pPr>
              <w:pStyle w:val="IPMTableText"/>
              <w:spacing w:before="0" w:after="0"/>
            </w:pPr>
          </w:p>
          <w:p w:rsidR="00786C51" w:rsidRPr="00F22C5F" w:rsidRDefault="00786C51" w:rsidP="00D819D5">
            <w:pPr>
              <w:pStyle w:val="IPMTableText"/>
              <w:spacing w:before="0" w:after="0"/>
            </w:pPr>
            <w:r w:rsidRPr="00F22C5F">
              <w:rPr>
                <w:b/>
              </w:rPr>
              <w:t xml:space="preserve">Management Value: </w:t>
            </w:r>
            <w:r w:rsidRPr="00F22C5F">
              <w:t xml:space="preserve"> Visibility into indirect costs is essential for successful management of a program.  The impact of indirect costs on any program must be accounted for and managed.  It is important, therefore, to have a process documented and organizations established specifically to manage and control indirect costs.</w:t>
            </w:r>
            <w:r>
              <w:t xml:space="preserve">  This will help ensure</w:t>
            </w:r>
            <w:r w:rsidRPr="00F22C5F">
              <w:t xml:space="preserve"> </w:t>
            </w:r>
            <w:r>
              <w:t xml:space="preserve">the program manager can </w:t>
            </w:r>
            <w:r w:rsidRPr="00F22C5F">
              <w:t>effectively manage and control execution of overall program objectives.</w:t>
            </w:r>
          </w:p>
          <w:p w:rsidR="00786C51" w:rsidRPr="00F22C5F" w:rsidRDefault="00786C51" w:rsidP="00D819D5">
            <w:pPr>
              <w:pStyle w:val="IPMTableText"/>
              <w:spacing w:before="0" w:after="0"/>
            </w:pPr>
          </w:p>
          <w:p w:rsidR="00786C51" w:rsidRDefault="00786C51" w:rsidP="00D819D5">
            <w:pPr>
              <w:pStyle w:val="IPMTableText"/>
              <w:spacing w:before="0" w:after="0"/>
            </w:pPr>
            <w:r w:rsidRPr="00F22C5F">
              <w:rPr>
                <w:b/>
              </w:rPr>
              <w:t>Intent of Guideline:</w:t>
            </w:r>
            <w:r w:rsidRPr="00F22C5F">
              <w:rPr>
                <w:b/>
                <w:i/>
              </w:rPr>
              <w:t xml:space="preserve"> </w:t>
            </w:r>
            <w:r w:rsidRPr="00F22C5F">
              <w:t xml:space="preserve"> </w:t>
            </w:r>
            <w:r>
              <w:t xml:space="preserve"> The contactor must clearly identify the management position assigned responsibility and authority for controlling indirect costs and that has the authority to approve the expenditure of resources.  It is necessary to have an indirect budgeting and forecasting process since indirect costs account for a major portion of the cost on any program.  </w:t>
            </w:r>
            <w:r w:rsidRPr="00CC1F8F">
              <w:t>As indirect costs can significantly impact the cost of a program, it is important for the program manager to know who is responsible for authorizing and controlling overhead (indirect) budgets and expenditures.</w:t>
            </w:r>
          </w:p>
          <w:p w:rsidR="00786C51" w:rsidRPr="00F22C5F" w:rsidRDefault="00786C51" w:rsidP="00D819D5">
            <w:pPr>
              <w:rPr>
                <w:rFonts w:ascii="Arial" w:hAnsi="Arial" w:cs="Arial"/>
                <w:b/>
                <w:i/>
                <w:color w:val="000000"/>
                <w:szCs w:val="22"/>
              </w:rPr>
            </w:pPr>
          </w:p>
          <w:p w:rsidR="00786C51" w:rsidRPr="00F22C5F" w:rsidRDefault="00786C51" w:rsidP="004D4D7F">
            <w:pPr>
              <w:rPr>
                <w:rFonts w:ascii="Arial" w:hAnsi="Arial" w:cs="Arial"/>
                <w:i/>
                <w:color w:val="000000"/>
                <w:sz w:val="16"/>
                <w:szCs w:val="16"/>
              </w:rPr>
            </w:pPr>
          </w:p>
        </w:tc>
      </w:tr>
      <w:tr w:rsidR="00786C51" w:rsidRPr="00F22C5F" w:rsidTr="00D819D5">
        <w:tc>
          <w:tcPr>
            <w:tcW w:w="10051"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786C51" w:rsidRPr="00F22C5F" w:rsidRDefault="00786C51" w:rsidP="004D4D7F">
            <w:pPr>
              <w:rPr>
                <w:rFonts w:ascii="Arial" w:hAnsi="Arial" w:cs="Arial"/>
                <w:b/>
                <w:sz w:val="24"/>
                <w:szCs w:val="24"/>
              </w:rPr>
            </w:pPr>
            <w:r w:rsidRPr="00F22C5F">
              <w:rPr>
                <w:rFonts w:ascii="Arial" w:hAnsi="Arial" w:cs="Arial"/>
                <w:b/>
                <w:sz w:val="24"/>
                <w:szCs w:val="24"/>
              </w:rPr>
              <w:t>Attributes</w:t>
            </w:r>
          </w:p>
        </w:tc>
      </w:tr>
      <w:tr w:rsidR="00786C51" w:rsidRPr="00F22C5F" w:rsidTr="00AC04FB">
        <w:trPr>
          <w:trHeight w:val="427"/>
        </w:trPr>
        <w:tc>
          <w:tcPr>
            <w:tcW w:w="10051" w:type="dxa"/>
            <w:gridSpan w:val="2"/>
            <w:tcBorders>
              <w:top w:val="single" w:sz="4" w:space="0" w:color="auto"/>
              <w:left w:val="single" w:sz="4" w:space="0" w:color="auto"/>
              <w:bottom w:val="single" w:sz="4" w:space="0" w:color="auto"/>
              <w:right w:val="single" w:sz="4" w:space="0" w:color="auto"/>
            </w:tcBorders>
            <w:vAlign w:val="center"/>
          </w:tcPr>
          <w:p w:rsidR="00786C51" w:rsidRPr="00F22C5F" w:rsidRDefault="00786C51" w:rsidP="004D4D7F">
            <w:pPr>
              <w:pStyle w:val="ListParagraph"/>
              <w:ind w:left="1440"/>
              <w:rPr>
                <w:rFonts w:ascii="Arial" w:hAnsi="Arial" w:cs="Arial"/>
                <w:sz w:val="24"/>
                <w:szCs w:val="24"/>
              </w:rPr>
            </w:pPr>
          </w:p>
          <w:p w:rsidR="00786C51" w:rsidRPr="00F22C5F" w:rsidRDefault="00786C51" w:rsidP="006E1F04">
            <w:pPr>
              <w:pStyle w:val="ListParagraph"/>
              <w:numPr>
                <w:ilvl w:val="0"/>
                <w:numId w:val="11"/>
              </w:numPr>
              <w:overflowPunct/>
              <w:autoSpaceDE/>
              <w:autoSpaceDN/>
              <w:adjustRightInd/>
              <w:jc w:val="left"/>
              <w:textAlignment w:val="auto"/>
              <w:rPr>
                <w:rFonts w:ascii="Arial" w:hAnsi="Arial" w:cs="Arial"/>
                <w:szCs w:val="22"/>
              </w:rPr>
            </w:pPr>
            <w:r>
              <w:rPr>
                <w:rFonts w:ascii="Arial" w:hAnsi="Arial" w:cs="Arial"/>
                <w:szCs w:val="22"/>
              </w:rPr>
              <w:t>There is an indirect account organization structure in which designated managers have authority to budget and approve expenditures and control related costs.</w:t>
            </w:r>
          </w:p>
          <w:p w:rsidR="00786C51" w:rsidRPr="00F22C5F" w:rsidRDefault="00786C51" w:rsidP="004D4D7F">
            <w:pPr>
              <w:ind w:left="360"/>
              <w:rPr>
                <w:rFonts w:ascii="Arial" w:hAnsi="Arial" w:cs="Arial"/>
                <w:b/>
                <w:sz w:val="28"/>
                <w:szCs w:val="28"/>
              </w:rPr>
            </w:pPr>
          </w:p>
        </w:tc>
      </w:tr>
      <w:tr w:rsidR="00786C51" w:rsidRPr="00F22C5F" w:rsidTr="00D819D5">
        <w:tc>
          <w:tcPr>
            <w:tcW w:w="10051"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786C51" w:rsidRPr="00F22C5F" w:rsidRDefault="00786C51" w:rsidP="004D4D7F">
            <w:pPr>
              <w:rPr>
                <w:rFonts w:ascii="Arial" w:hAnsi="Arial" w:cs="Arial"/>
                <w:b/>
                <w:sz w:val="24"/>
                <w:szCs w:val="24"/>
              </w:rPr>
            </w:pPr>
            <w:r>
              <w:rPr>
                <w:rFonts w:ascii="Arial" w:hAnsi="Arial" w:cs="Arial"/>
                <w:b/>
                <w:sz w:val="24"/>
                <w:szCs w:val="24"/>
              </w:rPr>
              <w:t xml:space="preserve">Typical </w:t>
            </w:r>
            <w:r w:rsidRPr="00F22C5F">
              <w:rPr>
                <w:rFonts w:ascii="Arial" w:hAnsi="Arial" w:cs="Arial"/>
                <w:b/>
                <w:sz w:val="24"/>
                <w:szCs w:val="24"/>
              </w:rPr>
              <w:t>Work Products</w:t>
            </w:r>
          </w:p>
        </w:tc>
      </w:tr>
      <w:tr w:rsidR="00786C51" w:rsidRPr="00F22C5F" w:rsidTr="00AC04FB">
        <w:trPr>
          <w:trHeight w:val="760"/>
        </w:trPr>
        <w:tc>
          <w:tcPr>
            <w:tcW w:w="10051" w:type="dxa"/>
            <w:gridSpan w:val="2"/>
            <w:tcBorders>
              <w:top w:val="single" w:sz="4" w:space="0" w:color="auto"/>
              <w:left w:val="single" w:sz="4" w:space="0" w:color="auto"/>
              <w:bottom w:val="single" w:sz="4" w:space="0" w:color="auto"/>
              <w:right w:val="single" w:sz="4" w:space="0" w:color="auto"/>
            </w:tcBorders>
          </w:tcPr>
          <w:p w:rsidR="00786C51" w:rsidRPr="00F22C5F" w:rsidRDefault="00786C51" w:rsidP="004D4D7F">
            <w:pPr>
              <w:ind w:left="720"/>
              <w:rPr>
                <w:rFonts w:ascii="Arial" w:hAnsi="Arial" w:cs="Arial"/>
                <w:sz w:val="24"/>
                <w:szCs w:val="24"/>
              </w:rPr>
            </w:pPr>
          </w:p>
          <w:p w:rsidR="00786C51" w:rsidRDefault="00786C51" w:rsidP="006E1F04">
            <w:pPr>
              <w:pStyle w:val="ListParagraph"/>
              <w:numPr>
                <w:ilvl w:val="0"/>
                <w:numId w:val="11"/>
              </w:numPr>
              <w:overflowPunct/>
              <w:autoSpaceDE/>
              <w:autoSpaceDN/>
              <w:adjustRightInd/>
              <w:jc w:val="left"/>
              <w:textAlignment w:val="auto"/>
              <w:rPr>
                <w:rFonts w:ascii="Arial" w:hAnsi="Arial" w:cs="Arial"/>
                <w:szCs w:val="22"/>
              </w:rPr>
            </w:pPr>
            <w:r>
              <w:rPr>
                <w:rFonts w:ascii="Arial" w:hAnsi="Arial" w:cs="Arial"/>
                <w:szCs w:val="22"/>
              </w:rPr>
              <w:t>Organization chart identifying managers responsible for indirect cost control</w:t>
            </w:r>
          </w:p>
          <w:p w:rsidR="00786C51" w:rsidRPr="00F22C5F" w:rsidRDefault="00786C51" w:rsidP="006E1F04">
            <w:pPr>
              <w:pStyle w:val="ListParagraph"/>
              <w:numPr>
                <w:ilvl w:val="0"/>
                <w:numId w:val="11"/>
              </w:numPr>
              <w:overflowPunct/>
              <w:autoSpaceDE/>
              <w:autoSpaceDN/>
              <w:adjustRightInd/>
              <w:jc w:val="left"/>
              <w:textAlignment w:val="auto"/>
              <w:rPr>
                <w:rFonts w:ascii="Arial" w:hAnsi="Arial" w:cs="Arial"/>
                <w:szCs w:val="22"/>
              </w:rPr>
            </w:pPr>
            <w:r>
              <w:rPr>
                <w:rFonts w:ascii="Arial" w:hAnsi="Arial" w:cs="Arial"/>
                <w:szCs w:val="22"/>
              </w:rPr>
              <w:t>C</w:t>
            </w:r>
            <w:r w:rsidR="008F2F4C">
              <w:rPr>
                <w:rFonts w:ascii="Arial" w:hAnsi="Arial" w:cs="Arial"/>
                <w:szCs w:val="22"/>
              </w:rPr>
              <w:t>ontractor’s Cost Accounting Standards Board (C</w:t>
            </w:r>
            <w:r>
              <w:rPr>
                <w:rFonts w:ascii="Arial" w:hAnsi="Arial" w:cs="Arial"/>
                <w:szCs w:val="22"/>
              </w:rPr>
              <w:t>ASB</w:t>
            </w:r>
            <w:r w:rsidR="008F2F4C">
              <w:rPr>
                <w:rFonts w:ascii="Arial" w:hAnsi="Arial" w:cs="Arial"/>
                <w:szCs w:val="22"/>
              </w:rPr>
              <w:t>)</w:t>
            </w:r>
            <w:r>
              <w:rPr>
                <w:rFonts w:ascii="Arial" w:hAnsi="Arial" w:cs="Arial"/>
                <w:szCs w:val="22"/>
              </w:rPr>
              <w:t xml:space="preserve"> Disclosure statement</w:t>
            </w:r>
          </w:p>
          <w:p w:rsidR="00786C51" w:rsidRPr="00F22C5F" w:rsidRDefault="00786C51" w:rsidP="004D4D7F">
            <w:pPr>
              <w:rPr>
                <w:rFonts w:ascii="Arial" w:hAnsi="Arial" w:cs="Arial"/>
                <w:sz w:val="24"/>
                <w:szCs w:val="24"/>
              </w:rPr>
            </w:pPr>
            <w:r w:rsidRPr="00F22C5F">
              <w:rPr>
                <w:rFonts w:ascii="Arial" w:hAnsi="Arial" w:cs="Arial"/>
                <w:sz w:val="24"/>
                <w:szCs w:val="24"/>
              </w:rPr>
              <w:t xml:space="preserve"> </w:t>
            </w:r>
          </w:p>
        </w:tc>
      </w:tr>
    </w:tbl>
    <w:p w:rsidR="00AA5CE9" w:rsidRDefault="005664AC" w:rsidP="007340DD">
      <w:pPr>
        <w:pStyle w:val="Heading4"/>
      </w:pPr>
      <w:bookmarkStart w:id="21" w:name="_Toc398912003"/>
      <w:r w:rsidRPr="00F22C5F">
        <w:lastRenderedPageBreak/>
        <w:t>Guideline 5: Integrate WBS/OBS to Create Control Accounts</w:t>
      </w:r>
      <w:bookmarkEnd w:id="21"/>
    </w:p>
    <w:tbl>
      <w:tblPr>
        <w:tblStyle w:val="TableGrid"/>
        <w:tblpPr w:leftFromText="180" w:rightFromText="180" w:vertAnchor="text" w:horzAnchor="margin" w:tblpXSpec="center" w:tblpY="295"/>
        <w:tblW w:w="10098" w:type="dxa"/>
        <w:tblLook w:val="04A0"/>
      </w:tblPr>
      <w:tblGrid>
        <w:gridCol w:w="3508"/>
        <w:gridCol w:w="6590"/>
      </w:tblGrid>
      <w:tr w:rsidR="005664AC" w:rsidRPr="00F22C5F" w:rsidTr="00A074C2">
        <w:trPr>
          <w:trHeight w:val="538"/>
        </w:trPr>
        <w:tc>
          <w:tcPr>
            <w:tcW w:w="10098"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5664AC" w:rsidRPr="00F22C5F" w:rsidRDefault="005664AC" w:rsidP="003752EA">
            <w:pPr>
              <w:rPr>
                <w:rFonts w:ascii="Arial" w:hAnsi="Arial" w:cs="Arial"/>
                <w:b/>
                <w:sz w:val="28"/>
                <w:szCs w:val="28"/>
              </w:rPr>
            </w:pPr>
            <w:r w:rsidRPr="00F22C5F">
              <w:rPr>
                <w:rFonts w:ascii="Arial" w:hAnsi="Arial" w:cs="Arial"/>
                <w:b/>
                <w:sz w:val="28"/>
                <w:szCs w:val="28"/>
              </w:rPr>
              <w:t>EVMS Category:  Organization</w:t>
            </w:r>
          </w:p>
        </w:tc>
      </w:tr>
      <w:tr w:rsidR="00A074C2" w:rsidRPr="00F22C5F" w:rsidTr="00A074C2">
        <w:trPr>
          <w:trHeight w:val="617"/>
        </w:trPr>
        <w:tc>
          <w:tcPr>
            <w:tcW w:w="3508" w:type="dxa"/>
            <w:tcBorders>
              <w:top w:val="single" w:sz="4" w:space="0" w:color="auto"/>
              <w:left w:val="single" w:sz="4" w:space="0" w:color="auto"/>
              <w:bottom w:val="single" w:sz="4" w:space="0" w:color="auto"/>
              <w:right w:val="single" w:sz="4" w:space="0" w:color="auto"/>
            </w:tcBorders>
            <w:vAlign w:val="center"/>
            <w:hideMark/>
          </w:tcPr>
          <w:p w:rsidR="005664AC" w:rsidRPr="00F22C5F" w:rsidRDefault="005664AC" w:rsidP="004D4D7F">
            <w:pPr>
              <w:jc w:val="left"/>
              <w:rPr>
                <w:rFonts w:ascii="Arial" w:hAnsi="Arial" w:cs="Arial"/>
                <w:b/>
                <w:sz w:val="24"/>
                <w:szCs w:val="24"/>
              </w:rPr>
            </w:pPr>
            <w:r w:rsidRPr="00F22C5F">
              <w:rPr>
                <w:rFonts w:ascii="Arial" w:hAnsi="Arial" w:cs="Arial"/>
                <w:b/>
                <w:sz w:val="24"/>
                <w:szCs w:val="24"/>
              </w:rPr>
              <w:t>EIA Standard Guideline:  2.1e</w:t>
            </w:r>
          </w:p>
        </w:tc>
        <w:tc>
          <w:tcPr>
            <w:tcW w:w="6590" w:type="dxa"/>
            <w:tcBorders>
              <w:top w:val="single" w:sz="4" w:space="0" w:color="auto"/>
              <w:left w:val="single" w:sz="4" w:space="0" w:color="auto"/>
              <w:bottom w:val="single" w:sz="4" w:space="0" w:color="auto"/>
              <w:right w:val="single" w:sz="4" w:space="0" w:color="auto"/>
            </w:tcBorders>
            <w:vAlign w:val="center"/>
            <w:hideMark/>
          </w:tcPr>
          <w:p w:rsidR="005664AC" w:rsidRPr="00F22C5F" w:rsidRDefault="005664AC" w:rsidP="004D4D7F">
            <w:pPr>
              <w:rPr>
                <w:rFonts w:ascii="Arial" w:hAnsi="Arial" w:cs="Arial"/>
                <w:b/>
                <w:sz w:val="24"/>
                <w:szCs w:val="24"/>
              </w:rPr>
            </w:pPr>
            <w:r w:rsidRPr="00F22C5F">
              <w:rPr>
                <w:rFonts w:ascii="Arial" w:hAnsi="Arial" w:cs="Arial"/>
                <w:b/>
                <w:sz w:val="24"/>
                <w:szCs w:val="24"/>
              </w:rPr>
              <w:t>Integrate WBS/OBS to Create Control Accounts</w:t>
            </w:r>
          </w:p>
        </w:tc>
      </w:tr>
      <w:tr w:rsidR="005664AC" w:rsidRPr="00F22C5F" w:rsidTr="00A074C2">
        <w:trPr>
          <w:trHeight w:val="864"/>
        </w:trPr>
        <w:tc>
          <w:tcPr>
            <w:tcW w:w="10098" w:type="dxa"/>
            <w:gridSpan w:val="2"/>
            <w:tcBorders>
              <w:top w:val="single" w:sz="4" w:space="0" w:color="auto"/>
              <w:left w:val="single" w:sz="4" w:space="0" w:color="auto"/>
              <w:bottom w:val="single" w:sz="4" w:space="0" w:color="auto"/>
              <w:right w:val="single" w:sz="4" w:space="0" w:color="auto"/>
            </w:tcBorders>
            <w:vAlign w:val="center"/>
            <w:hideMark/>
          </w:tcPr>
          <w:p w:rsidR="005664AC" w:rsidRPr="00F22C5F" w:rsidRDefault="005664AC" w:rsidP="004D4D7F">
            <w:pPr>
              <w:rPr>
                <w:rFonts w:ascii="Arial" w:hAnsi="Arial" w:cs="Arial"/>
                <w:szCs w:val="22"/>
              </w:rPr>
            </w:pPr>
            <w:r w:rsidRPr="00605A56">
              <w:rPr>
                <w:rStyle w:val="IPMTableTextChar"/>
              </w:rPr>
              <w:t>Provide for integration of the program work breakdown structure and the program organizational structure in a manner that permits cost</w:t>
            </w:r>
            <w:r w:rsidRPr="00F22C5F">
              <w:rPr>
                <w:rFonts w:ascii="Arial" w:hAnsi="Arial" w:cs="Arial"/>
                <w:color w:val="000000"/>
                <w:szCs w:val="22"/>
              </w:rPr>
              <w:t xml:space="preserve"> and schedule performance measurement by elements of either or both structures as needed.</w:t>
            </w:r>
          </w:p>
        </w:tc>
      </w:tr>
      <w:tr w:rsidR="005664AC" w:rsidRPr="00F22C5F" w:rsidTr="008F2F4C">
        <w:tc>
          <w:tcPr>
            <w:tcW w:w="10098"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5664AC" w:rsidRPr="00F22C5F" w:rsidRDefault="005664AC" w:rsidP="004D4D7F">
            <w:pPr>
              <w:rPr>
                <w:rFonts w:ascii="Arial" w:hAnsi="Arial" w:cs="Arial"/>
                <w:b/>
                <w:sz w:val="28"/>
                <w:szCs w:val="28"/>
              </w:rPr>
            </w:pPr>
            <w:r w:rsidRPr="00F22C5F">
              <w:rPr>
                <w:rFonts w:ascii="Arial" w:hAnsi="Arial" w:cs="Arial"/>
                <w:b/>
                <w:sz w:val="24"/>
                <w:szCs w:val="28"/>
              </w:rPr>
              <w:t>DoD Strategic Intent</w:t>
            </w:r>
          </w:p>
        </w:tc>
      </w:tr>
      <w:tr w:rsidR="005664AC" w:rsidRPr="00F22C5F" w:rsidTr="00A074C2">
        <w:trPr>
          <w:trHeight w:val="694"/>
        </w:trPr>
        <w:tc>
          <w:tcPr>
            <w:tcW w:w="10098" w:type="dxa"/>
            <w:gridSpan w:val="2"/>
            <w:tcBorders>
              <w:top w:val="single" w:sz="4" w:space="0" w:color="auto"/>
              <w:left w:val="single" w:sz="4" w:space="0" w:color="auto"/>
              <w:bottom w:val="single" w:sz="4" w:space="0" w:color="auto"/>
              <w:right w:val="single" w:sz="4" w:space="0" w:color="auto"/>
            </w:tcBorders>
          </w:tcPr>
          <w:p w:rsidR="005664AC" w:rsidRPr="00F22C5F" w:rsidRDefault="005664AC" w:rsidP="008F2F4C">
            <w:pPr>
              <w:rPr>
                <w:rFonts w:ascii="Arial" w:hAnsi="Arial" w:cs="Arial"/>
                <w:color w:val="000000"/>
                <w:sz w:val="24"/>
                <w:szCs w:val="24"/>
              </w:rPr>
            </w:pPr>
          </w:p>
          <w:p w:rsidR="005664AC" w:rsidRPr="00F22C5F" w:rsidRDefault="005664AC" w:rsidP="008F2F4C">
            <w:pPr>
              <w:pStyle w:val="IPMTableText"/>
              <w:spacing w:before="0" w:after="0"/>
            </w:pPr>
            <w:r w:rsidRPr="00F22C5F">
              <w:rPr>
                <w:b/>
              </w:rPr>
              <w:t>Purpose of Guideline:</w:t>
            </w:r>
            <w:r w:rsidRPr="00F22C5F">
              <w:rPr>
                <w:b/>
                <w:i/>
              </w:rPr>
              <w:t xml:space="preserve">  </w:t>
            </w:r>
            <w:r w:rsidRPr="00F22C5F">
              <w:t xml:space="preserve">To determine who is responsible for a specific scope of work and facilitate schedule and cost performance measurement in an EVMS. The intersection of </w:t>
            </w:r>
            <w:r>
              <w:t xml:space="preserve">the </w:t>
            </w:r>
            <w:r w:rsidR="006E79B7">
              <w:t>W</w:t>
            </w:r>
            <w:r w:rsidR="0013145C">
              <w:t xml:space="preserve">ork </w:t>
            </w:r>
            <w:r w:rsidR="006E79B7">
              <w:t>Breakdown S</w:t>
            </w:r>
            <w:r w:rsidR="0013145C">
              <w:t>tructure (</w:t>
            </w:r>
            <w:r w:rsidRPr="00F22C5F">
              <w:t>WBS</w:t>
            </w:r>
            <w:r w:rsidR="0013145C">
              <w:t>)</w:t>
            </w:r>
            <w:r w:rsidRPr="00F22C5F">
              <w:t xml:space="preserve"> and </w:t>
            </w:r>
            <w:r w:rsidR="006E79B7">
              <w:t>O</w:t>
            </w:r>
            <w:r w:rsidR="0013145C">
              <w:t xml:space="preserve">rganizational </w:t>
            </w:r>
            <w:r w:rsidR="006E79B7">
              <w:t>B</w:t>
            </w:r>
            <w:r w:rsidR="0013145C">
              <w:t xml:space="preserve">reakdown </w:t>
            </w:r>
            <w:r w:rsidR="006E79B7">
              <w:t>S</w:t>
            </w:r>
            <w:r w:rsidR="0013145C">
              <w:t>tructure (</w:t>
            </w:r>
            <w:r w:rsidRPr="00F22C5F">
              <w:t>OBS</w:t>
            </w:r>
            <w:r w:rsidR="0013145C">
              <w:t>)</w:t>
            </w:r>
            <w:r w:rsidRPr="00F22C5F">
              <w:t xml:space="preserve"> </w:t>
            </w:r>
            <w:r>
              <w:t>establishes</w:t>
            </w:r>
            <w:r w:rsidRPr="00F22C5F">
              <w:t xml:space="preserve"> the control account which is the focal point for work authorization, management, and performance measurement.  </w:t>
            </w:r>
          </w:p>
          <w:p w:rsidR="005664AC" w:rsidRPr="00F22C5F" w:rsidRDefault="005664AC" w:rsidP="008F2F4C">
            <w:pPr>
              <w:pStyle w:val="IPMTableText"/>
              <w:spacing w:before="0" w:after="0"/>
            </w:pPr>
          </w:p>
          <w:p w:rsidR="005664AC" w:rsidRDefault="005664AC" w:rsidP="008F2F4C">
            <w:pPr>
              <w:pStyle w:val="IPMTableText"/>
              <w:spacing w:before="0" w:after="0"/>
              <w:rPr>
                <w:noProof/>
              </w:rPr>
            </w:pPr>
            <w:r w:rsidRPr="00F22C5F">
              <w:rPr>
                <w:b/>
              </w:rPr>
              <w:t xml:space="preserve">Management Value: </w:t>
            </w:r>
            <w:r w:rsidRPr="00F22C5F">
              <w:rPr>
                <w:noProof/>
              </w:rPr>
              <w:t xml:space="preserve"> The careful establishment of the control account structure ensures the proper level of management </w:t>
            </w:r>
            <w:r w:rsidR="00A9404E">
              <w:rPr>
                <w:noProof/>
              </w:rPr>
              <w:t xml:space="preserve">where </w:t>
            </w:r>
            <w:r w:rsidR="00B43506">
              <w:rPr>
                <w:noProof/>
              </w:rPr>
              <w:t xml:space="preserve">one organization has clear responsibility </w:t>
            </w:r>
            <w:r w:rsidR="00A9404E">
              <w:rPr>
                <w:noProof/>
              </w:rPr>
              <w:t>for</w:t>
            </w:r>
            <w:r w:rsidR="00B43506">
              <w:rPr>
                <w:noProof/>
              </w:rPr>
              <w:t xml:space="preserve"> the effort.   It is established considering </w:t>
            </w:r>
            <w:r w:rsidRPr="00F22C5F">
              <w:rPr>
                <w:noProof/>
              </w:rPr>
              <w:t xml:space="preserve">the complexity of the work and the efficiency of the organization. </w:t>
            </w:r>
            <w:r w:rsidR="00B43506">
              <w:rPr>
                <w:noProof/>
              </w:rPr>
              <w:t xml:space="preserve"> </w:t>
            </w:r>
            <w:r>
              <w:rPr>
                <w:noProof/>
              </w:rPr>
              <w:t xml:space="preserve">Control account is the </w:t>
            </w:r>
            <w:r w:rsidR="00B43506">
              <w:rPr>
                <w:noProof/>
              </w:rPr>
              <w:t xml:space="preserve">optimal </w:t>
            </w:r>
            <w:r>
              <w:rPr>
                <w:noProof/>
              </w:rPr>
              <w:t xml:space="preserve">level control point </w:t>
            </w:r>
            <w:r w:rsidR="00B43506">
              <w:rPr>
                <w:noProof/>
              </w:rPr>
              <w:t xml:space="preserve">in the EVMS </w:t>
            </w:r>
            <w:r>
              <w:rPr>
                <w:noProof/>
              </w:rPr>
              <w:t>where managerial</w:t>
            </w:r>
            <w:r w:rsidR="00B43506">
              <w:rPr>
                <w:noProof/>
              </w:rPr>
              <w:t xml:space="preserve"> control</w:t>
            </w:r>
            <w:r>
              <w:rPr>
                <w:noProof/>
              </w:rPr>
              <w:t>, performance measurement, and responsibility for corrective action should exist.</w:t>
            </w:r>
          </w:p>
          <w:p w:rsidR="005664AC" w:rsidRPr="00F22C5F" w:rsidRDefault="005664AC" w:rsidP="008F2F4C">
            <w:pPr>
              <w:pStyle w:val="IPMTableText"/>
              <w:spacing w:before="0" w:after="0"/>
              <w:rPr>
                <w:b/>
              </w:rPr>
            </w:pPr>
          </w:p>
          <w:p w:rsidR="005664AC" w:rsidRPr="00F22C5F" w:rsidRDefault="005664AC" w:rsidP="008F2F4C">
            <w:pPr>
              <w:pStyle w:val="IPMTableText"/>
              <w:spacing w:before="0" w:after="0"/>
            </w:pPr>
            <w:r w:rsidRPr="00F22C5F">
              <w:rPr>
                <w:b/>
              </w:rPr>
              <w:t xml:space="preserve">Intent of Guideline: </w:t>
            </w:r>
            <w:r w:rsidRPr="00F22C5F">
              <w:t>The inte</w:t>
            </w:r>
            <w:r>
              <w:t xml:space="preserve">rsection </w:t>
            </w:r>
            <w:r w:rsidRPr="00F22C5F">
              <w:t>of the WBS and the OBS</w:t>
            </w:r>
            <w:r>
              <w:t>, and the establishment of the control account,</w:t>
            </w:r>
            <w:r w:rsidRPr="00F22C5F">
              <w:t xml:space="preserve"> is necessary to understand </w:t>
            </w:r>
            <w:r>
              <w:t xml:space="preserve">the </w:t>
            </w:r>
            <w:r w:rsidRPr="00F22C5F">
              <w:t>assigned responsibility for managing, controlling, and facilitating the allocation of resources to the work scope</w:t>
            </w:r>
            <w:r>
              <w:t xml:space="preserve"> and permits cost accumulation and performance measurement</w:t>
            </w:r>
            <w:r w:rsidRPr="00F22C5F">
              <w:t>. (</w:t>
            </w:r>
            <w:r w:rsidRPr="00384B9A">
              <w:t xml:space="preserve">See Figure </w:t>
            </w:r>
            <w:r w:rsidR="007D35F0">
              <w:t>D</w:t>
            </w:r>
            <w:r w:rsidRPr="00F22C5F">
              <w:t>).  There may be one or more responsible organizations supporting a single WBS or multiple control accounts within one OBS element. Generally, this occurs when the work within a WBS element must be segregated for management control purposes that are driven by scope and exit criteria (i.e., completion of the task).  This structured approach assists the program manager with assigning responsibility and authority for performing the work scope contained in the WBS.</w:t>
            </w:r>
            <w:r>
              <w:t xml:space="preserve"> Each control account is assigned to a control account manager (CAM).  The CAM is responsible for ensuring the accomplishment of work in his or her control account and is the focal point of management control.</w:t>
            </w:r>
          </w:p>
          <w:p w:rsidR="005664AC" w:rsidRDefault="005664AC" w:rsidP="008F2F4C">
            <w:pPr>
              <w:rPr>
                <w:rFonts w:ascii="Arial" w:hAnsi="Arial" w:cs="Arial"/>
                <w:color w:val="000000"/>
                <w:sz w:val="24"/>
                <w:szCs w:val="24"/>
              </w:rPr>
            </w:pPr>
          </w:p>
          <w:p w:rsidR="00384B9A" w:rsidRDefault="005578E3" w:rsidP="008F2F4C">
            <w:pPr>
              <w:rPr>
                <w:rFonts w:ascii="Arial" w:hAnsi="Arial" w:cs="Arial"/>
                <w:color w:val="000000"/>
                <w:sz w:val="24"/>
                <w:szCs w:val="24"/>
              </w:rPr>
            </w:pPr>
            <w:r w:rsidRPr="005578E3">
              <w:rPr>
                <w:rFonts w:ascii="Arial" w:hAnsi="Arial" w:cs="Arial"/>
                <w:noProof/>
                <w:color w:val="000000"/>
                <w:sz w:val="24"/>
                <w:szCs w:val="24"/>
              </w:rPr>
              <w:lastRenderedPageBreak/>
              <w:drawing>
                <wp:inline distT="0" distB="0" distL="0" distR="0">
                  <wp:extent cx="5943600" cy="45974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97400"/>
                          </a:xfrm>
                          <a:prstGeom prst="rect">
                            <a:avLst/>
                          </a:prstGeom>
                          <a:noFill/>
                          <a:ln>
                            <a:noFill/>
                          </a:ln>
                          <a:extLst/>
                        </pic:spPr>
                      </pic:pic>
                    </a:graphicData>
                  </a:graphic>
                </wp:inline>
              </w:drawing>
            </w:r>
          </w:p>
          <w:p w:rsidR="005664AC" w:rsidRPr="00F22C5F" w:rsidRDefault="00A074C2" w:rsidP="00A074C2">
            <w:pPr>
              <w:pStyle w:val="IPMCaption"/>
              <w:rPr>
                <w:color w:val="000000"/>
                <w:sz w:val="24"/>
                <w:szCs w:val="24"/>
              </w:rPr>
            </w:pPr>
            <w:bookmarkStart w:id="22" w:name="_Toc398911936"/>
            <w:r>
              <w:t xml:space="preserve">Figure </w:t>
            </w:r>
            <w:r w:rsidR="00543F26">
              <w:fldChar w:fldCharType="begin"/>
            </w:r>
            <w:r w:rsidR="00E91F28">
              <w:instrText xml:space="preserve"> SEQ Figure \* ALPHABETIC </w:instrText>
            </w:r>
            <w:r w:rsidR="00543F26">
              <w:fldChar w:fldCharType="separate"/>
            </w:r>
            <w:r w:rsidR="007D35F0">
              <w:rPr>
                <w:noProof/>
              </w:rPr>
              <w:t>D</w:t>
            </w:r>
            <w:r w:rsidR="00543F26">
              <w:rPr>
                <w:noProof/>
              </w:rPr>
              <w:fldChar w:fldCharType="end"/>
            </w:r>
            <w:r>
              <w:t xml:space="preserve">: </w:t>
            </w:r>
            <w:r w:rsidRPr="0094573B">
              <w:t>Integration of the WBS and OBS</w:t>
            </w:r>
            <w:bookmarkEnd w:id="22"/>
          </w:p>
          <w:p w:rsidR="005664AC" w:rsidRPr="00891CCC" w:rsidRDefault="005664AC" w:rsidP="00A074C2">
            <w:pPr>
              <w:pStyle w:val="Caption"/>
              <w:spacing w:after="0"/>
            </w:pPr>
          </w:p>
        </w:tc>
      </w:tr>
      <w:tr w:rsidR="005664AC" w:rsidRPr="00F22C5F" w:rsidTr="008F2F4C">
        <w:tc>
          <w:tcPr>
            <w:tcW w:w="100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4AC" w:rsidRPr="00F22C5F" w:rsidRDefault="005664AC" w:rsidP="004D4D7F">
            <w:pPr>
              <w:rPr>
                <w:rFonts w:ascii="Arial" w:hAnsi="Arial" w:cs="Arial"/>
                <w:b/>
                <w:sz w:val="24"/>
                <w:szCs w:val="24"/>
              </w:rPr>
            </w:pPr>
            <w:r w:rsidRPr="00F22C5F">
              <w:rPr>
                <w:rFonts w:ascii="Arial" w:hAnsi="Arial" w:cs="Arial"/>
                <w:b/>
                <w:sz w:val="24"/>
                <w:szCs w:val="24"/>
              </w:rPr>
              <w:lastRenderedPageBreak/>
              <w:t>Attributes</w:t>
            </w:r>
          </w:p>
        </w:tc>
      </w:tr>
      <w:tr w:rsidR="005664AC" w:rsidRPr="00F22C5F" w:rsidTr="00A074C2">
        <w:trPr>
          <w:trHeight w:val="390"/>
        </w:trPr>
        <w:tc>
          <w:tcPr>
            <w:tcW w:w="10098" w:type="dxa"/>
            <w:gridSpan w:val="2"/>
            <w:tcBorders>
              <w:top w:val="single" w:sz="4" w:space="0" w:color="auto"/>
              <w:left w:val="single" w:sz="4" w:space="0" w:color="auto"/>
              <w:bottom w:val="single" w:sz="4" w:space="0" w:color="auto"/>
              <w:right w:val="single" w:sz="4" w:space="0" w:color="auto"/>
            </w:tcBorders>
            <w:vAlign w:val="center"/>
          </w:tcPr>
          <w:p w:rsidR="005664AC" w:rsidRDefault="005664AC" w:rsidP="004D4D7F">
            <w:pPr>
              <w:overflowPunct/>
              <w:autoSpaceDE/>
              <w:autoSpaceDN/>
              <w:adjustRightInd/>
              <w:jc w:val="left"/>
              <w:textAlignment w:val="auto"/>
              <w:rPr>
                <w:rFonts w:ascii="Arial" w:hAnsi="Arial" w:cs="Arial"/>
                <w:szCs w:val="22"/>
              </w:rPr>
            </w:pPr>
          </w:p>
          <w:p w:rsidR="005664AC" w:rsidRPr="008E2A52" w:rsidRDefault="005664AC" w:rsidP="006E1F04">
            <w:pPr>
              <w:pStyle w:val="ListParagraph"/>
              <w:numPr>
                <w:ilvl w:val="0"/>
                <w:numId w:val="13"/>
              </w:numPr>
              <w:overflowPunct/>
              <w:autoSpaceDE/>
              <w:autoSpaceDN/>
              <w:adjustRightInd/>
              <w:jc w:val="left"/>
              <w:textAlignment w:val="auto"/>
              <w:rPr>
                <w:rFonts w:ascii="Arial" w:hAnsi="Arial" w:cs="Arial"/>
                <w:szCs w:val="22"/>
              </w:rPr>
            </w:pPr>
            <w:r w:rsidRPr="008E2A52">
              <w:rPr>
                <w:rFonts w:ascii="Arial" w:hAnsi="Arial" w:cs="Arial"/>
                <w:szCs w:val="22"/>
              </w:rPr>
              <w:t>Each control account is assigned to organizational elements directly responsible for the work and identifiable to a single element of the WBS.</w:t>
            </w:r>
          </w:p>
          <w:p w:rsidR="005664AC" w:rsidRPr="00154AD9" w:rsidRDefault="005664AC" w:rsidP="004D4D7F">
            <w:pPr>
              <w:overflowPunct/>
              <w:autoSpaceDE/>
              <w:autoSpaceDN/>
              <w:adjustRightInd/>
              <w:jc w:val="left"/>
              <w:textAlignment w:val="auto"/>
              <w:rPr>
                <w:rFonts w:ascii="Arial" w:hAnsi="Arial" w:cs="Arial"/>
                <w:sz w:val="24"/>
                <w:szCs w:val="24"/>
              </w:rPr>
            </w:pPr>
          </w:p>
        </w:tc>
      </w:tr>
      <w:tr w:rsidR="005664AC" w:rsidRPr="00F22C5F" w:rsidTr="008F2F4C">
        <w:tc>
          <w:tcPr>
            <w:tcW w:w="100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4AC" w:rsidRPr="00F22C5F" w:rsidRDefault="005664AC" w:rsidP="004D4D7F">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5664AC" w:rsidRPr="00F22C5F" w:rsidTr="00A074C2">
        <w:trPr>
          <w:trHeight w:val="382"/>
        </w:trPr>
        <w:tc>
          <w:tcPr>
            <w:tcW w:w="10098" w:type="dxa"/>
            <w:gridSpan w:val="2"/>
            <w:tcBorders>
              <w:top w:val="single" w:sz="4" w:space="0" w:color="auto"/>
              <w:left w:val="single" w:sz="4" w:space="0" w:color="auto"/>
              <w:bottom w:val="single" w:sz="4" w:space="0" w:color="auto"/>
              <w:right w:val="single" w:sz="4" w:space="0" w:color="auto"/>
            </w:tcBorders>
          </w:tcPr>
          <w:p w:rsidR="005664AC" w:rsidRPr="00F22C5F" w:rsidRDefault="005664AC" w:rsidP="004D4D7F">
            <w:pPr>
              <w:rPr>
                <w:rFonts w:ascii="Arial" w:hAnsi="Arial" w:cs="Arial"/>
                <w:sz w:val="16"/>
                <w:szCs w:val="16"/>
              </w:rPr>
            </w:pPr>
          </w:p>
          <w:p w:rsidR="00997399" w:rsidRDefault="005664AC" w:rsidP="006E1F04">
            <w:pPr>
              <w:pStyle w:val="ListParagraph"/>
              <w:numPr>
                <w:ilvl w:val="0"/>
                <w:numId w:val="12"/>
              </w:numPr>
              <w:overflowPunct/>
              <w:autoSpaceDE/>
              <w:autoSpaceDN/>
              <w:adjustRightInd/>
              <w:textAlignment w:val="auto"/>
              <w:rPr>
                <w:rFonts w:ascii="Arial" w:hAnsi="Arial" w:cs="Arial"/>
                <w:szCs w:val="22"/>
              </w:rPr>
            </w:pPr>
            <w:r w:rsidRPr="00F22C5F">
              <w:rPr>
                <w:rFonts w:ascii="Arial" w:hAnsi="Arial" w:cs="Arial"/>
                <w:szCs w:val="22"/>
              </w:rPr>
              <w:t>Responsibility Assignment Matrix (RAM)</w:t>
            </w:r>
          </w:p>
          <w:p w:rsidR="005664AC" w:rsidRPr="00F22C5F" w:rsidRDefault="00997399" w:rsidP="006E1F04">
            <w:pPr>
              <w:pStyle w:val="ListParagraph"/>
              <w:numPr>
                <w:ilvl w:val="0"/>
                <w:numId w:val="12"/>
              </w:numPr>
              <w:overflowPunct/>
              <w:autoSpaceDE/>
              <w:autoSpaceDN/>
              <w:adjustRightInd/>
              <w:textAlignment w:val="auto"/>
              <w:rPr>
                <w:rFonts w:ascii="Arial" w:hAnsi="Arial" w:cs="Arial"/>
                <w:szCs w:val="22"/>
              </w:rPr>
            </w:pPr>
            <w:r>
              <w:rPr>
                <w:rFonts w:ascii="Arial" w:hAnsi="Arial" w:cs="Arial"/>
                <w:szCs w:val="22"/>
              </w:rPr>
              <w:t>Cost tool data</w:t>
            </w:r>
            <w:r w:rsidR="005664AC" w:rsidRPr="00F22C5F">
              <w:rPr>
                <w:rFonts w:ascii="Arial" w:hAnsi="Arial" w:cs="Arial"/>
                <w:szCs w:val="22"/>
              </w:rPr>
              <w:t xml:space="preserve"> </w:t>
            </w:r>
          </w:p>
          <w:p w:rsidR="005664AC" w:rsidRPr="00F22C5F" w:rsidRDefault="005664AC" w:rsidP="004D4D7F">
            <w:pPr>
              <w:rPr>
                <w:rFonts w:ascii="Arial" w:hAnsi="Arial" w:cs="Arial"/>
                <w:sz w:val="24"/>
                <w:szCs w:val="24"/>
              </w:rPr>
            </w:pPr>
          </w:p>
        </w:tc>
      </w:tr>
    </w:tbl>
    <w:p w:rsidR="00547E92" w:rsidRDefault="00547E92" w:rsidP="005664AC">
      <w:pPr>
        <w:pStyle w:val="IPMNormal"/>
      </w:pPr>
    </w:p>
    <w:p w:rsidR="00547E92" w:rsidRDefault="00547E92">
      <w:pPr>
        <w:overflowPunct/>
        <w:autoSpaceDE/>
        <w:autoSpaceDN/>
        <w:adjustRightInd/>
        <w:spacing w:after="200" w:line="276" w:lineRule="auto"/>
        <w:jc w:val="left"/>
        <w:textAlignment w:val="auto"/>
        <w:rPr>
          <w:rFonts w:ascii="Arial" w:hAnsi="Arial" w:cs="Arial"/>
          <w:sz w:val="24"/>
          <w:szCs w:val="24"/>
        </w:rPr>
      </w:pPr>
      <w:r>
        <w:br w:type="page"/>
      </w:r>
    </w:p>
    <w:p w:rsidR="00A975F6" w:rsidRDefault="00A975F6" w:rsidP="00A975F6">
      <w:pPr>
        <w:pStyle w:val="Heading2"/>
      </w:pPr>
      <w:bookmarkStart w:id="23" w:name="_Toc398912004"/>
      <w:r w:rsidRPr="00A975F6">
        <w:lastRenderedPageBreak/>
        <w:t xml:space="preserve">Planning, Scheduling, and Budgeting </w:t>
      </w:r>
      <w:r w:rsidR="00314135">
        <w:t>Category</w:t>
      </w:r>
      <w:bookmarkEnd w:id="23"/>
    </w:p>
    <w:p w:rsidR="00A23C25" w:rsidRDefault="00A23C25" w:rsidP="00A23C25">
      <w:pPr>
        <w:pStyle w:val="Heading3"/>
      </w:pPr>
      <w:bookmarkStart w:id="24" w:name="_Toc398912005"/>
      <w:r w:rsidRPr="00A23C25">
        <w:t xml:space="preserve">Overview of Planning, Scheduling, and Budgeting </w:t>
      </w:r>
      <w:r w:rsidR="00314135">
        <w:t>Category</w:t>
      </w:r>
      <w:r w:rsidRPr="00A23C25">
        <w:t xml:space="preserve"> and Guidelines</w:t>
      </w:r>
      <w:bookmarkEnd w:id="24"/>
    </w:p>
    <w:p w:rsidR="00A23C25" w:rsidRPr="00483089" w:rsidRDefault="00A23C25" w:rsidP="00A23C25">
      <w:pPr>
        <w:pStyle w:val="IPMNormal"/>
      </w:pPr>
      <w:r w:rsidRPr="00483089">
        <w:t xml:space="preserve">The focus of the Planning, Scheduling, and Budgeting </w:t>
      </w:r>
      <w:r w:rsidR="00314135">
        <w:t>category</w:t>
      </w:r>
      <w:r w:rsidRPr="00483089">
        <w:t xml:space="preserve"> is to develop plans and strategies to achieve the desired program cost, schedule, and technical objectives.  This includes the identification of short- and long-term resource needs.  The ten guidelines (6 – 15) that comprise this </w:t>
      </w:r>
      <w:r w:rsidR="00314135">
        <w:t>category</w:t>
      </w:r>
      <w:r w:rsidRPr="00483089">
        <w:t xml:space="preserve"> set the foundation for integrating scope, schedule, and cost into a baseline against which accomplishments can be measured.  This baseline, called the Performance Measurement Baseline (PMB), is a dollarized time-phased plan established primarily at the control account level that reflects how the contractor intends to use its resources to accomplish all the authorized work (guidelines 8 and 9).  The PMB provides the government and the contractor a common reference point for discussing program progress and success (guideline 15). As defined in DFARS 234.201 EVMS Policy, guidelines 6, 7, 8, 9, 10, and 12 are considered high risk guidelines.  </w:t>
      </w:r>
    </w:p>
    <w:p w:rsidR="00A23C25" w:rsidRPr="00483089" w:rsidRDefault="00A23C25" w:rsidP="00A23C25">
      <w:pPr>
        <w:pStyle w:val="IPMNormal"/>
      </w:pPr>
      <w:r w:rsidRPr="00483089">
        <w:t xml:space="preserve">Integral to establishing the PMB is the use of an integrated network schedule (guidelines 6-7).  The guidelines in this </w:t>
      </w:r>
      <w:r w:rsidR="00314135">
        <w:t>category</w:t>
      </w:r>
      <w:r w:rsidRPr="00483089">
        <w:t xml:space="preserve"> require development of </w:t>
      </w:r>
      <w:r w:rsidR="00FF1C15">
        <w:t xml:space="preserve">an </w:t>
      </w:r>
      <w:r w:rsidRPr="00483089">
        <w:t xml:space="preserve">integrated network schedule that establishes and maintains a relationship between technical achievement and progress status.  The schedule provides visibility into the accomplishment of the tasks required for execution of the contractual scope of work and is the basis for creating the PMB.  </w:t>
      </w:r>
    </w:p>
    <w:p w:rsidR="00A23C25" w:rsidRPr="00483089" w:rsidRDefault="00A23C25" w:rsidP="00A23C25">
      <w:pPr>
        <w:pStyle w:val="IPMNormal"/>
      </w:pPr>
      <w:r w:rsidRPr="00483089">
        <w:t>The guidelines further establish the planning parameters associated with the PMB including:</w:t>
      </w:r>
    </w:p>
    <w:p w:rsidR="00A23C25" w:rsidRPr="00483089" w:rsidRDefault="00A23C25" w:rsidP="00A23C25">
      <w:pPr>
        <w:pStyle w:val="IPMBulletedList"/>
      </w:pPr>
      <w:r w:rsidRPr="00483089">
        <w:t>establishing the Contract Budget Base (CBB), including authorized unpriced work (guideline 8),</w:t>
      </w:r>
    </w:p>
    <w:p w:rsidR="00A23C25" w:rsidRPr="00483089" w:rsidRDefault="00A23C25" w:rsidP="00A23C25">
      <w:pPr>
        <w:pStyle w:val="IPMBulletedList"/>
      </w:pPr>
      <w:r w:rsidRPr="00483089">
        <w:t>authorizing and partitioning control account work scope into work packages for near term effort and/or planning packages for effort outside the current planning window (guideline 10),</w:t>
      </w:r>
    </w:p>
    <w:p w:rsidR="00A23C25" w:rsidRPr="00483089" w:rsidRDefault="00A23C25" w:rsidP="00A23C25">
      <w:pPr>
        <w:pStyle w:val="IPMBulletedList"/>
      </w:pPr>
      <w:r w:rsidRPr="00483089">
        <w:t>using Summary Level Planning Packages (SLPP) for effort that cannot yet be detail planned at the control account level (guideline 8)</w:t>
      </w:r>
    </w:p>
    <w:p w:rsidR="00A23C25" w:rsidRPr="00483089" w:rsidRDefault="00A23C25" w:rsidP="00A23C25">
      <w:pPr>
        <w:pStyle w:val="IPMBulletedList"/>
      </w:pPr>
      <w:r w:rsidRPr="00483089">
        <w:t xml:space="preserve">using Undistributed Budget (UB) for </w:t>
      </w:r>
      <w:r w:rsidRPr="00483089">
        <w:rPr>
          <w:color w:val="000000"/>
        </w:rPr>
        <w:t>contractually authorized work scope that has not yet been assigned to an organizational element at or below the WBS reporting level</w:t>
      </w:r>
      <w:r w:rsidRPr="00483089">
        <w:t xml:space="preserve"> (guideline 14),</w:t>
      </w:r>
    </w:p>
    <w:p w:rsidR="00A23C25" w:rsidRPr="00483089" w:rsidRDefault="00A23C25" w:rsidP="00A23C25">
      <w:pPr>
        <w:pStyle w:val="IPMBulletedList"/>
      </w:pPr>
      <w:r w:rsidRPr="00483089">
        <w:t>ensuring inclusion of overhead budgets (guideline 13), and</w:t>
      </w:r>
    </w:p>
    <w:p w:rsidR="00A23C25" w:rsidRPr="00483089" w:rsidRDefault="00A23C25" w:rsidP="000C6B56">
      <w:pPr>
        <w:pStyle w:val="IPMBulletedList"/>
        <w:spacing w:after="200"/>
      </w:pPr>
      <w:r w:rsidRPr="00483089">
        <w:t>applying the most appropriate earned value measurement technique to ensure progress reported against the PMB provides reliable performance data (guidelines 10 and 12).</w:t>
      </w:r>
    </w:p>
    <w:p w:rsidR="00A23C25" w:rsidRPr="00483089" w:rsidRDefault="00A23C25" w:rsidP="000C6B56">
      <w:pPr>
        <w:pStyle w:val="IPMNormal"/>
      </w:pPr>
      <w:r w:rsidRPr="00483089">
        <w:t>Allowance is made for a portion of the CBB to be withheld outside of the PMB as Management Reserve (MR) for internal management control purposes.  MR is intended to provide the contractor with budget to manage risk within the established contract scope</w:t>
      </w:r>
      <w:r w:rsidR="00FF1C15">
        <w:t xml:space="preserve">.  The use of MR is </w:t>
      </w:r>
      <w:r w:rsidRPr="00483089">
        <w:t>to be controlled and documented (guideline 14).  Lastly, the guidelines strive to maintain the integrity of the PMB by ensuring the sum of lower level budgets in the PMB does not exceed the total time-phased budget and that all internal program budgets and management reserves reconcile to the contractual target cost (guidelines 11 and 15).</w:t>
      </w:r>
    </w:p>
    <w:p w:rsidR="00A23C25" w:rsidRDefault="00A23C25" w:rsidP="0013145C">
      <w:pPr>
        <w:pStyle w:val="IPMNormal"/>
      </w:pPr>
      <w:r w:rsidRPr="00483089">
        <w:t xml:space="preserve">Subsections 2.2.1.1 through 2.2.1.10 describe DoD’s intent and expectations for implementing each of the ten Planning, Scheduling, and Budgeting </w:t>
      </w:r>
      <w:r w:rsidR="00314135">
        <w:t>category</w:t>
      </w:r>
      <w:r w:rsidRPr="00483089">
        <w:t xml:space="preserve"> guidelines.</w:t>
      </w:r>
    </w:p>
    <w:p w:rsidR="00A23C25" w:rsidRDefault="0010577C" w:rsidP="007340DD">
      <w:pPr>
        <w:pStyle w:val="Heading4"/>
      </w:pPr>
      <w:bookmarkStart w:id="25" w:name="_Toc398912006"/>
      <w:r w:rsidRPr="0010577C">
        <w:lastRenderedPageBreak/>
        <w:t>Guideline 6: Scheduling Work</w:t>
      </w:r>
      <w:bookmarkEnd w:id="25"/>
    </w:p>
    <w:tbl>
      <w:tblPr>
        <w:tblStyle w:val="TableGrid"/>
        <w:tblW w:w="10080" w:type="dxa"/>
        <w:tblInd w:w="18" w:type="dxa"/>
        <w:tblLook w:val="04A0"/>
      </w:tblPr>
      <w:tblGrid>
        <w:gridCol w:w="2250"/>
        <w:gridCol w:w="7830"/>
      </w:tblGrid>
      <w:tr w:rsidR="004608F3" w:rsidRPr="00F22C5F" w:rsidTr="007041FF">
        <w:trPr>
          <w:trHeight w:val="620"/>
        </w:trPr>
        <w:tc>
          <w:tcPr>
            <w:tcW w:w="10080"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4608F3" w:rsidRPr="00F22C5F" w:rsidRDefault="004608F3" w:rsidP="003752EA">
            <w:pPr>
              <w:rPr>
                <w:rFonts w:ascii="Arial" w:hAnsi="Arial" w:cs="Arial"/>
                <w:b/>
                <w:sz w:val="28"/>
                <w:szCs w:val="28"/>
              </w:rPr>
            </w:pPr>
            <w:r w:rsidRPr="00F22C5F">
              <w:rPr>
                <w:rFonts w:ascii="Arial" w:hAnsi="Arial" w:cs="Arial"/>
                <w:b/>
                <w:sz w:val="28"/>
                <w:szCs w:val="28"/>
              </w:rPr>
              <w:t>EVMS Category:  Planning, Scheduling, and Budgeting</w:t>
            </w:r>
          </w:p>
        </w:tc>
      </w:tr>
      <w:tr w:rsidR="004608F3" w:rsidRPr="00F22C5F" w:rsidTr="00821859">
        <w:trPr>
          <w:trHeight w:val="629"/>
        </w:trPr>
        <w:tc>
          <w:tcPr>
            <w:tcW w:w="2250" w:type="dxa"/>
            <w:tcBorders>
              <w:top w:val="single" w:sz="4" w:space="0" w:color="auto"/>
              <w:left w:val="single" w:sz="4" w:space="0" w:color="auto"/>
              <w:bottom w:val="single" w:sz="4" w:space="0" w:color="auto"/>
              <w:right w:val="single" w:sz="4" w:space="0" w:color="auto"/>
            </w:tcBorders>
            <w:vAlign w:val="center"/>
            <w:hideMark/>
          </w:tcPr>
          <w:p w:rsidR="004608F3" w:rsidRPr="00F22C5F" w:rsidRDefault="004608F3" w:rsidP="004D4D7F">
            <w:pPr>
              <w:jc w:val="left"/>
              <w:rPr>
                <w:rFonts w:ascii="Arial" w:hAnsi="Arial" w:cs="Arial"/>
                <w:b/>
                <w:sz w:val="24"/>
                <w:szCs w:val="24"/>
              </w:rPr>
            </w:pPr>
            <w:r w:rsidRPr="00F22C5F">
              <w:rPr>
                <w:rFonts w:ascii="Arial" w:hAnsi="Arial" w:cs="Arial"/>
                <w:b/>
                <w:sz w:val="24"/>
                <w:szCs w:val="24"/>
              </w:rPr>
              <w:t>EIA Standard Guideline:  2.2a</w:t>
            </w:r>
          </w:p>
        </w:tc>
        <w:tc>
          <w:tcPr>
            <w:tcW w:w="7830" w:type="dxa"/>
            <w:tcBorders>
              <w:top w:val="single" w:sz="4" w:space="0" w:color="auto"/>
              <w:left w:val="single" w:sz="4" w:space="0" w:color="auto"/>
              <w:bottom w:val="single" w:sz="4" w:space="0" w:color="auto"/>
              <w:right w:val="single" w:sz="4" w:space="0" w:color="auto"/>
            </w:tcBorders>
            <w:vAlign w:val="center"/>
            <w:hideMark/>
          </w:tcPr>
          <w:p w:rsidR="004608F3" w:rsidRPr="00F22C5F" w:rsidRDefault="004608F3" w:rsidP="004D4D7F">
            <w:pPr>
              <w:rPr>
                <w:rFonts w:ascii="Arial" w:hAnsi="Arial" w:cs="Arial"/>
                <w:b/>
                <w:sz w:val="24"/>
                <w:szCs w:val="24"/>
              </w:rPr>
            </w:pPr>
            <w:r w:rsidRPr="00F22C5F">
              <w:rPr>
                <w:rFonts w:ascii="Arial" w:hAnsi="Arial" w:cs="Arial"/>
                <w:b/>
                <w:sz w:val="24"/>
                <w:szCs w:val="24"/>
              </w:rPr>
              <w:t xml:space="preserve">Scheduling </w:t>
            </w:r>
            <w:r>
              <w:rPr>
                <w:rFonts w:ascii="Arial" w:hAnsi="Arial" w:cs="Arial"/>
                <w:b/>
                <w:sz w:val="24"/>
                <w:szCs w:val="24"/>
              </w:rPr>
              <w:t>Work</w:t>
            </w:r>
          </w:p>
        </w:tc>
      </w:tr>
      <w:tr w:rsidR="004608F3" w:rsidRPr="00F22C5F" w:rsidTr="007041FF">
        <w:trPr>
          <w:trHeight w:val="809"/>
        </w:trPr>
        <w:tc>
          <w:tcPr>
            <w:tcW w:w="10080" w:type="dxa"/>
            <w:gridSpan w:val="2"/>
            <w:tcBorders>
              <w:top w:val="single" w:sz="4" w:space="0" w:color="auto"/>
              <w:left w:val="single" w:sz="4" w:space="0" w:color="auto"/>
              <w:bottom w:val="single" w:sz="4" w:space="0" w:color="auto"/>
              <w:right w:val="single" w:sz="4" w:space="0" w:color="auto"/>
            </w:tcBorders>
            <w:vAlign w:val="center"/>
            <w:hideMark/>
          </w:tcPr>
          <w:p w:rsidR="004608F3" w:rsidRPr="00F22C5F" w:rsidRDefault="004608F3" w:rsidP="004D4D7F">
            <w:pPr>
              <w:rPr>
                <w:rFonts w:ascii="Arial" w:hAnsi="Arial" w:cs="Arial"/>
                <w:szCs w:val="22"/>
              </w:rPr>
            </w:pPr>
            <w:r w:rsidRPr="00726FA9">
              <w:rPr>
                <w:rStyle w:val="IPMTableTextChar"/>
              </w:rPr>
              <w:t>Schedule the authorized work in a manner which describes the sequence of work and identifies significant task interdependencies required to meet the requirements of the program</w:t>
            </w:r>
            <w:r w:rsidRPr="00F22C5F">
              <w:rPr>
                <w:rFonts w:ascii="Arial" w:hAnsi="Arial" w:cs="Arial"/>
                <w:szCs w:val="22"/>
              </w:rPr>
              <w:t>.</w:t>
            </w:r>
          </w:p>
        </w:tc>
      </w:tr>
      <w:tr w:rsidR="004608F3" w:rsidRPr="00F22C5F" w:rsidTr="008F2F4C">
        <w:tc>
          <w:tcPr>
            <w:tcW w:w="10080"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4608F3" w:rsidRPr="00F22C5F" w:rsidRDefault="004608F3" w:rsidP="004D4D7F">
            <w:pPr>
              <w:rPr>
                <w:rFonts w:ascii="Arial" w:hAnsi="Arial" w:cs="Arial"/>
                <w:b/>
                <w:sz w:val="28"/>
                <w:szCs w:val="28"/>
              </w:rPr>
            </w:pPr>
            <w:r w:rsidRPr="00F22C5F">
              <w:rPr>
                <w:rFonts w:ascii="Arial" w:hAnsi="Arial" w:cs="Arial"/>
                <w:b/>
                <w:sz w:val="24"/>
                <w:szCs w:val="28"/>
              </w:rPr>
              <w:t>DoD Strategic Intent</w:t>
            </w:r>
          </w:p>
        </w:tc>
      </w:tr>
      <w:tr w:rsidR="004608F3" w:rsidRPr="00F22C5F" w:rsidTr="007041FF">
        <w:trPr>
          <w:trHeight w:val="800"/>
        </w:trPr>
        <w:tc>
          <w:tcPr>
            <w:tcW w:w="10080" w:type="dxa"/>
            <w:gridSpan w:val="2"/>
            <w:tcBorders>
              <w:top w:val="single" w:sz="4" w:space="0" w:color="auto"/>
              <w:left w:val="single" w:sz="4" w:space="0" w:color="auto"/>
              <w:bottom w:val="single" w:sz="4" w:space="0" w:color="auto"/>
              <w:right w:val="single" w:sz="4" w:space="0" w:color="auto"/>
            </w:tcBorders>
          </w:tcPr>
          <w:p w:rsidR="004608F3" w:rsidRPr="00F22C5F" w:rsidRDefault="004608F3" w:rsidP="004D4D7F">
            <w:pPr>
              <w:rPr>
                <w:rFonts w:ascii="Arial" w:hAnsi="Arial" w:cs="Arial"/>
                <w:i/>
                <w:color w:val="000000"/>
                <w:sz w:val="20"/>
              </w:rPr>
            </w:pPr>
          </w:p>
          <w:p w:rsidR="004608F3" w:rsidRPr="00F22C5F" w:rsidRDefault="004608F3" w:rsidP="008F2F4C">
            <w:pPr>
              <w:pStyle w:val="IPMTableText"/>
              <w:spacing w:before="0" w:after="0"/>
            </w:pPr>
            <w:r w:rsidRPr="00F22C5F">
              <w:rPr>
                <w:b/>
              </w:rPr>
              <w:t>Purpose of Guideline:</w:t>
            </w:r>
            <w:r w:rsidRPr="00F22C5F">
              <w:rPr>
                <w:b/>
                <w:i/>
              </w:rPr>
              <w:t xml:space="preserve">  </w:t>
            </w:r>
            <w:r w:rsidRPr="00F22C5F">
              <w:t>To provide program manage</w:t>
            </w:r>
            <w:r>
              <w:t>ment</w:t>
            </w:r>
            <w:r w:rsidRPr="00F22C5F">
              <w:t xml:space="preserve"> with a </w:t>
            </w:r>
            <w:r>
              <w:t xml:space="preserve">fully integrated, networked, </w:t>
            </w:r>
            <w:r w:rsidRPr="00F22C5F">
              <w:t xml:space="preserve">time phased plan that provides visibility into the detailed progress and accomplishment of the </w:t>
            </w:r>
            <w:r>
              <w:t xml:space="preserve">milestones and </w:t>
            </w:r>
            <w:r w:rsidRPr="00F22C5F">
              <w:t xml:space="preserve">tasks required for execution of the </w:t>
            </w:r>
            <w:r>
              <w:t>authorized</w:t>
            </w:r>
            <w:r w:rsidRPr="00F22C5F">
              <w:t xml:space="preserve"> scope of work. </w:t>
            </w:r>
          </w:p>
          <w:p w:rsidR="004608F3" w:rsidRPr="00F22C5F" w:rsidRDefault="004608F3" w:rsidP="008F2F4C">
            <w:pPr>
              <w:pStyle w:val="IPMTableText"/>
              <w:spacing w:before="0" w:after="0"/>
            </w:pPr>
          </w:p>
          <w:p w:rsidR="004608F3" w:rsidRPr="00F22C5F" w:rsidRDefault="004608F3" w:rsidP="008F2F4C">
            <w:pPr>
              <w:pStyle w:val="IPMTableText"/>
              <w:spacing w:before="0" w:after="0"/>
              <w:rPr>
                <w:noProof/>
              </w:rPr>
            </w:pPr>
            <w:r w:rsidRPr="00F22C5F">
              <w:rPr>
                <w:b/>
              </w:rPr>
              <w:t xml:space="preserve">Management Value: </w:t>
            </w:r>
            <w:r>
              <w:rPr>
                <w:noProof/>
              </w:rPr>
              <w:t>A</w:t>
            </w:r>
            <w:r w:rsidRPr="00F22C5F">
              <w:rPr>
                <w:noProof/>
              </w:rPr>
              <w:t xml:space="preserve"> fully-integrated schedule facilitates the establishment of a valid Performance Measurement Baseline (PMB).  </w:t>
            </w:r>
            <w:r w:rsidRPr="00343C6D">
              <w:t xml:space="preserve">Scheduling authorized work facilitates effective planning, statusing, and forecasting, which are critical to the success of a </w:t>
            </w:r>
            <w:r>
              <w:t>program</w:t>
            </w:r>
            <w:r w:rsidRPr="00343C6D">
              <w:t xml:space="preserve">. </w:t>
            </w:r>
            <w:r>
              <w:t xml:space="preserve">This is accomplished through a fully networked </w:t>
            </w:r>
            <w:r w:rsidRPr="00343C6D">
              <w:t>Integrated Master Schedule</w:t>
            </w:r>
            <w:r>
              <w:t xml:space="preserve"> (IMS)</w:t>
            </w:r>
            <w:r w:rsidRPr="00343C6D">
              <w:t>, which is a foundational component in the establishment of a valid P</w:t>
            </w:r>
            <w:r w:rsidR="007A7A1B">
              <w:t>MB</w:t>
            </w:r>
            <w:r w:rsidRPr="00343C6D">
              <w:t xml:space="preserve">. </w:t>
            </w:r>
            <w:r w:rsidRPr="00F22C5F">
              <w:rPr>
                <w:noProof/>
              </w:rPr>
              <w:t>The ability to</w:t>
            </w:r>
            <w:r>
              <w:rPr>
                <w:noProof/>
              </w:rPr>
              <w:t xml:space="preserve"> produce a critical path and driving paths  allows </w:t>
            </w:r>
            <w:r w:rsidRPr="00F22C5F">
              <w:rPr>
                <w:noProof/>
              </w:rPr>
              <w:t xml:space="preserve">management to evaluate and implement actions designed to ultimately complete the program effort </w:t>
            </w:r>
            <w:r>
              <w:rPr>
                <w:noProof/>
              </w:rPr>
              <w:t xml:space="preserve">within contractual parameters.  </w:t>
            </w:r>
            <w:r w:rsidR="008C223B" w:rsidRPr="00A55D13">
              <w:t xml:space="preserve">Adequately integrating schedule data enables program management to use the schedule for time-based </w:t>
            </w:r>
            <w:r w:rsidR="008C223B" w:rsidRPr="00F22C5F">
              <w:t>analyses and schedule risk assessments both of which are critical to the success of meeting program commitments.  An integrated network schedule provides program manage</w:t>
            </w:r>
            <w:r w:rsidR="008C223B">
              <w:t>ment</w:t>
            </w:r>
            <w:r w:rsidR="008C223B" w:rsidRPr="00F22C5F">
              <w:t xml:space="preserve"> a comprehensive status of authorized work scope and facilitates the timely tracking and communication of </w:t>
            </w:r>
            <w:r w:rsidR="008C223B">
              <w:t>program</w:t>
            </w:r>
            <w:r w:rsidR="008C223B" w:rsidRPr="00F22C5F">
              <w:t xml:space="preserve"> performance.  </w:t>
            </w:r>
          </w:p>
          <w:p w:rsidR="004608F3" w:rsidRPr="00F22C5F" w:rsidRDefault="004608F3" w:rsidP="008F2F4C">
            <w:pPr>
              <w:pStyle w:val="IPMTableText"/>
              <w:spacing w:before="0" w:after="0"/>
            </w:pPr>
          </w:p>
          <w:p w:rsidR="008E7461" w:rsidRDefault="004608F3" w:rsidP="008F2F4C">
            <w:pPr>
              <w:pStyle w:val="IPMTableText"/>
              <w:spacing w:before="0" w:after="0"/>
            </w:pPr>
            <w:r w:rsidRPr="00F22C5F">
              <w:rPr>
                <w:b/>
              </w:rPr>
              <w:t>Intent of Guideline:</w:t>
            </w:r>
            <w:r w:rsidRPr="00F22C5F">
              <w:rPr>
                <w:b/>
                <w:i/>
              </w:rPr>
              <w:t xml:space="preserve"> </w:t>
            </w:r>
            <w:r>
              <w:rPr>
                <w:b/>
                <w:i/>
              </w:rPr>
              <w:t xml:space="preserve"> </w:t>
            </w:r>
            <w:r>
              <w:t>A</w:t>
            </w:r>
            <w:r w:rsidRPr="00F22C5F">
              <w:t xml:space="preserve"> dynamic and properly functioning schedule</w:t>
            </w:r>
            <w:r>
              <w:t xml:space="preserve"> provide</w:t>
            </w:r>
            <w:r w:rsidR="008C223B">
              <w:t>s</w:t>
            </w:r>
            <w:r w:rsidRPr="00F22C5F">
              <w:t xml:space="preserve"> program manage</w:t>
            </w:r>
            <w:r>
              <w:t>ment</w:t>
            </w:r>
            <w:r w:rsidRPr="00F22C5F">
              <w:t xml:space="preserve"> insight into the program’s progress, planned and </w:t>
            </w:r>
            <w:r>
              <w:t>forecast</w:t>
            </w:r>
            <w:r w:rsidRPr="00F22C5F">
              <w:t xml:space="preserve"> duration, and </w:t>
            </w:r>
            <w:r>
              <w:t xml:space="preserve">will be the basis for </w:t>
            </w:r>
            <w:r w:rsidRPr="00F22C5F">
              <w:t>projected cost</w:t>
            </w:r>
            <w:r>
              <w:t xml:space="preserve"> to complete</w:t>
            </w:r>
            <w:r w:rsidRPr="00F22C5F">
              <w:t xml:space="preserve">.  </w:t>
            </w:r>
            <w:r w:rsidR="008C223B">
              <w:t>The IMS is t</w:t>
            </w:r>
            <w:r w:rsidRPr="00F22C5F">
              <w:t xml:space="preserve">he networked schedule </w:t>
            </w:r>
            <w:r w:rsidR="008C223B">
              <w:t xml:space="preserve">that </w:t>
            </w:r>
            <w:r w:rsidRPr="00F22C5F">
              <w:t xml:space="preserve">establishes a logical sequence of work that leads through key milestones, events, and/or decision points to completion of </w:t>
            </w:r>
            <w:r>
              <w:t>program</w:t>
            </w:r>
            <w:r w:rsidRPr="00F22C5F">
              <w:t xml:space="preserve"> objectives.  It contains all discrete, authorized work and organizational entities, including subcontractors, responsible for performing the work consistent with the </w:t>
            </w:r>
            <w:r w:rsidR="007A7A1B">
              <w:t>Work Breakdown Structure (</w:t>
            </w:r>
            <w:r w:rsidRPr="00F22C5F">
              <w:t>WBS</w:t>
            </w:r>
            <w:r w:rsidR="007A7A1B">
              <w:t>)</w:t>
            </w:r>
            <w:r w:rsidRPr="00F22C5F">
              <w:t xml:space="preserve"> and </w:t>
            </w:r>
            <w:r w:rsidR="007A7A1B">
              <w:t>the Organizational Breakdown Structure (</w:t>
            </w:r>
            <w:r w:rsidRPr="00F22C5F">
              <w:t>OBS</w:t>
            </w:r>
            <w:r w:rsidR="007A7A1B">
              <w:t>)</w:t>
            </w:r>
            <w:r w:rsidRPr="00F22C5F">
              <w:t xml:space="preserve">.  The logical sequence of the schedule is horizontally and vertically integrated and reflects interdependencies between </w:t>
            </w:r>
            <w:r w:rsidR="008E7461">
              <w:t>tasks/</w:t>
            </w:r>
            <w:r w:rsidRPr="00F22C5F">
              <w:t>activities</w:t>
            </w:r>
            <w:r w:rsidR="008E7461">
              <w:t xml:space="preserve"> or</w:t>
            </w:r>
            <w:r w:rsidRPr="00F22C5F">
              <w:t xml:space="preserve"> work package and planning package level</w:t>
            </w:r>
            <w:r w:rsidR="008E7461">
              <w:t xml:space="preserve"> as appropriate for the work</w:t>
            </w:r>
            <w:r w:rsidRPr="00F22C5F">
              <w:t>, that determines the critical path (</w:t>
            </w:r>
            <w:r w:rsidRPr="009575A1">
              <w:t xml:space="preserve">See Figure </w:t>
            </w:r>
            <w:r w:rsidR="00DA637D">
              <w:t>E</w:t>
            </w:r>
            <w:r w:rsidRPr="009575A1">
              <w:t>: Horizontal</w:t>
            </w:r>
            <w:r w:rsidRPr="00F22C5F">
              <w:t xml:space="preserve"> and Vertical Schedule Integration</w:t>
            </w:r>
            <w:r w:rsidRPr="00A55D13">
              <w:t xml:space="preserve">).  </w:t>
            </w:r>
          </w:p>
          <w:p w:rsidR="008E7461" w:rsidRDefault="008E7461" w:rsidP="008F2F4C">
            <w:pPr>
              <w:pStyle w:val="IPMTableText"/>
              <w:spacing w:before="0" w:after="0"/>
            </w:pPr>
          </w:p>
          <w:p w:rsidR="004608F3" w:rsidRDefault="004608F3" w:rsidP="008F2F4C">
            <w:pPr>
              <w:pStyle w:val="IPMTableText"/>
              <w:spacing w:before="0" w:after="0"/>
              <w:rPr>
                <w:bCs/>
              </w:rPr>
            </w:pPr>
            <w:r w:rsidRPr="00A55D13">
              <w:rPr>
                <w:bCs/>
              </w:rPr>
              <w:t>Production programs are often planned using inputs from manufacturing or enterprise planning systems that include the detailed efforts (Work Orders, Production Orders, Work Bills, etc.) used to manage the procurement and assembly of material with the associated labor.  The</w:t>
            </w:r>
            <w:r w:rsidR="008C223B">
              <w:rPr>
                <w:bCs/>
              </w:rPr>
              <w:t>se</w:t>
            </w:r>
            <w:r w:rsidRPr="00A55D13">
              <w:rPr>
                <w:bCs/>
              </w:rPr>
              <w:t xml:space="preserve"> systems are used as the basis for planning and statusing the detailed efforts </w:t>
            </w:r>
            <w:r w:rsidR="008C223B">
              <w:rPr>
                <w:bCs/>
              </w:rPr>
              <w:t xml:space="preserve">which </w:t>
            </w:r>
            <w:r w:rsidRPr="00A55D13">
              <w:rPr>
                <w:bCs/>
              </w:rPr>
              <w:t xml:space="preserve">are aggregated, with the appropriate interdependencies and sequencing preserved, within the network schedule (IMS), minimally at the work package level, for critical path analysis.  </w:t>
            </w:r>
            <w:r w:rsidRPr="00F22C5F">
              <w:t xml:space="preserve">See </w:t>
            </w:r>
            <w:r w:rsidRPr="004E726B">
              <w:t xml:space="preserve">Figure </w:t>
            </w:r>
            <w:r w:rsidR="00DA637D">
              <w:t>F</w:t>
            </w:r>
            <w:r w:rsidRPr="004E726B">
              <w:t>:</w:t>
            </w:r>
            <w:r w:rsidRPr="00F22C5F">
              <w:t xml:space="preserve"> </w:t>
            </w:r>
            <w:r w:rsidR="007A7A1B">
              <w:t>Relationship between IMS and Manufacturing/Enterprise Planning System</w:t>
            </w:r>
            <w:r>
              <w:t>.</w:t>
            </w:r>
          </w:p>
          <w:p w:rsidR="004608F3" w:rsidRDefault="004608F3" w:rsidP="008F2F4C">
            <w:pPr>
              <w:pStyle w:val="IPMTableText"/>
              <w:spacing w:before="0" w:after="0"/>
              <w:rPr>
                <w:bCs/>
              </w:rPr>
            </w:pPr>
          </w:p>
          <w:p w:rsidR="004608F3" w:rsidRPr="00F22C5F" w:rsidRDefault="004608F3" w:rsidP="008F2F4C">
            <w:pPr>
              <w:pStyle w:val="IPMTableText"/>
              <w:spacing w:before="0" w:after="0"/>
            </w:pPr>
            <w:r w:rsidRPr="00A07CE9">
              <w:t>Sc</w:t>
            </w:r>
            <w:r>
              <w:t xml:space="preserve">hedule Visibility Tasks (SVTs), if used, must be separately identified and controlled </w:t>
            </w:r>
            <w:r w:rsidRPr="00A07CE9">
              <w:t>to represent non-PMB activities that could impact the logic driven network</w:t>
            </w:r>
            <w:r>
              <w:t>.</w:t>
            </w:r>
            <w:r w:rsidRPr="00A07CE9">
              <w:t xml:space="preserve"> Schedule margin is an optional management method for accommodating schedule contingencies</w:t>
            </w:r>
            <w:r>
              <w:t xml:space="preserve"> </w:t>
            </w:r>
            <w:r w:rsidR="008E7461">
              <w:t>but</w:t>
            </w:r>
            <w:r>
              <w:t xml:space="preserve"> should not be used to offset</w:t>
            </w:r>
            <w:r w:rsidR="008E7461">
              <w:t xml:space="preserve"> the PMB</w:t>
            </w:r>
            <w:r>
              <w:t>.</w:t>
            </w:r>
          </w:p>
          <w:p w:rsidR="004608F3" w:rsidRPr="00F22C5F" w:rsidRDefault="004608F3" w:rsidP="008F2F4C">
            <w:pPr>
              <w:pStyle w:val="IPMTableText"/>
              <w:spacing w:before="0" w:after="0"/>
            </w:pPr>
          </w:p>
          <w:p w:rsidR="004608F3" w:rsidRPr="00F22C5F" w:rsidRDefault="004608F3" w:rsidP="008F2F4C">
            <w:pPr>
              <w:pStyle w:val="IPMTableText"/>
              <w:spacing w:before="0" w:after="0"/>
            </w:pPr>
            <w:r w:rsidRPr="00F22C5F">
              <w:t xml:space="preserve">Schedule progress is updated and statused </w:t>
            </w:r>
            <w:r>
              <w:t>in accordance with the business cycle, but no less than monthly.</w:t>
            </w:r>
            <w:r w:rsidRPr="00F22C5F">
              <w:t xml:space="preserve"> </w:t>
            </w:r>
          </w:p>
          <w:p w:rsidR="004608F3" w:rsidRPr="00F22C5F" w:rsidRDefault="004608F3" w:rsidP="008F2F4C">
            <w:pPr>
              <w:pStyle w:val="ListParagraph"/>
              <w:numPr>
                <w:ilvl w:val="0"/>
                <w:numId w:val="14"/>
              </w:numPr>
              <w:overflowPunct/>
              <w:autoSpaceDE/>
              <w:autoSpaceDN/>
              <w:adjustRightInd/>
              <w:textAlignment w:val="auto"/>
              <w:rPr>
                <w:rFonts w:ascii="Arial" w:hAnsi="Arial" w:cs="Arial"/>
                <w:color w:val="000000"/>
                <w:szCs w:val="22"/>
              </w:rPr>
            </w:pPr>
            <w:r w:rsidRPr="00F22C5F">
              <w:rPr>
                <w:rFonts w:ascii="Arial" w:hAnsi="Arial" w:cs="Arial"/>
                <w:color w:val="000000"/>
                <w:szCs w:val="22"/>
              </w:rPr>
              <w:t>Identification and assessment of actual progress versus planned progress.</w:t>
            </w:r>
          </w:p>
          <w:p w:rsidR="004608F3" w:rsidRPr="00F22C5F" w:rsidRDefault="004608F3" w:rsidP="008F2F4C">
            <w:pPr>
              <w:pStyle w:val="ListParagraph"/>
              <w:numPr>
                <w:ilvl w:val="0"/>
                <w:numId w:val="15"/>
              </w:numPr>
              <w:overflowPunct/>
              <w:autoSpaceDE/>
              <w:autoSpaceDN/>
              <w:adjustRightInd/>
              <w:jc w:val="left"/>
              <w:textAlignment w:val="auto"/>
              <w:rPr>
                <w:rFonts w:ascii="Arial" w:hAnsi="Arial" w:cs="Arial"/>
                <w:color w:val="000000"/>
                <w:szCs w:val="22"/>
              </w:rPr>
            </w:pPr>
            <w:r w:rsidRPr="00F22C5F">
              <w:rPr>
                <w:rFonts w:ascii="Arial" w:hAnsi="Arial" w:cs="Arial"/>
                <w:color w:val="000000"/>
                <w:szCs w:val="22"/>
              </w:rPr>
              <w:t>Generation of the program critical path</w:t>
            </w:r>
            <w:r>
              <w:rPr>
                <w:rFonts w:ascii="Arial" w:hAnsi="Arial" w:cs="Arial"/>
                <w:color w:val="000000"/>
                <w:szCs w:val="22"/>
              </w:rPr>
              <w:t xml:space="preserve">, </w:t>
            </w:r>
            <w:r w:rsidRPr="00F22C5F">
              <w:rPr>
                <w:rFonts w:ascii="Arial" w:hAnsi="Arial" w:cs="Arial"/>
                <w:color w:val="000000"/>
                <w:szCs w:val="22"/>
              </w:rPr>
              <w:t>near critical paths</w:t>
            </w:r>
            <w:r>
              <w:rPr>
                <w:rFonts w:ascii="Arial" w:hAnsi="Arial" w:cs="Arial"/>
                <w:color w:val="000000"/>
                <w:szCs w:val="22"/>
              </w:rPr>
              <w:t xml:space="preserve">, </w:t>
            </w:r>
            <w:r>
              <w:rPr>
                <w:rFonts w:ascii="Arial" w:eastAsia="DFKai-SB" w:hAnsi="Arial" w:cs="Arial"/>
                <w:szCs w:val="22"/>
              </w:rPr>
              <w:t>and driving paths</w:t>
            </w:r>
            <w:r w:rsidRPr="00F22C5F">
              <w:rPr>
                <w:rFonts w:ascii="Arial" w:hAnsi="Arial" w:cs="Arial"/>
                <w:color w:val="000000"/>
                <w:szCs w:val="22"/>
              </w:rPr>
              <w:t>.</w:t>
            </w:r>
          </w:p>
          <w:p w:rsidR="004608F3" w:rsidRPr="00F22C5F" w:rsidRDefault="004608F3" w:rsidP="008F2F4C">
            <w:pPr>
              <w:pStyle w:val="ListParagraph"/>
              <w:numPr>
                <w:ilvl w:val="0"/>
                <w:numId w:val="15"/>
              </w:numPr>
              <w:overflowPunct/>
              <w:autoSpaceDE/>
              <w:autoSpaceDN/>
              <w:adjustRightInd/>
              <w:jc w:val="left"/>
              <w:textAlignment w:val="auto"/>
              <w:rPr>
                <w:rFonts w:ascii="Arial" w:hAnsi="Arial" w:cs="Arial"/>
                <w:color w:val="000000"/>
                <w:szCs w:val="22"/>
              </w:rPr>
            </w:pPr>
            <w:r w:rsidRPr="00F22C5F">
              <w:rPr>
                <w:rFonts w:ascii="Arial" w:hAnsi="Arial" w:cs="Arial"/>
                <w:color w:val="000000"/>
                <w:szCs w:val="22"/>
              </w:rPr>
              <w:t>Incorporation and progress of risk management activities and mitigation actions.</w:t>
            </w:r>
          </w:p>
          <w:p w:rsidR="004608F3" w:rsidRDefault="004608F3" w:rsidP="008F2F4C">
            <w:pPr>
              <w:pStyle w:val="ListParagraph"/>
              <w:numPr>
                <w:ilvl w:val="0"/>
                <w:numId w:val="15"/>
              </w:numPr>
              <w:overflowPunct/>
              <w:autoSpaceDE/>
              <w:autoSpaceDN/>
              <w:adjustRightInd/>
              <w:jc w:val="left"/>
              <w:textAlignment w:val="auto"/>
              <w:rPr>
                <w:rFonts w:ascii="Arial" w:hAnsi="Arial" w:cs="Arial"/>
                <w:color w:val="000000"/>
                <w:szCs w:val="22"/>
              </w:rPr>
            </w:pPr>
            <w:r w:rsidRPr="00F22C5F">
              <w:rPr>
                <w:rFonts w:ascii="Arial" w:hAnsi="Arial" w:cs="Arial"/>
                <w:color w:val="000000"/>
                <w:szCs w:val="22"/>
              </w:rPr>
              <w:t>Assessment of the maturity of the program.</w:t>
            </w:r>
          </w:p>
          <w:p w:rsidR="00CC388C" w:rsidRPr="007A7A1B" w:rsidRDefault="00CC388C" w:rsidP="007A7A1B">
            <w:pPr>
              <w:overflowPunct/>
              <w:autoSpaceDE/>
              <w:autoSpaceDN/>
              <w:adjustRightInd/>
              <w:jc w:val="left"/>
              <w:textAlignment w:val="auto"/>
              <w:rPr>
                <w:rFonts w:ascii="Arial" w:hAnsi="Arial" w:cs="Arial"/>
                <w:color w:val="000000"/>
                <w:szCs w:val="22"/>
              </w:rPr>
            </w:pPr>
          </w:p>
          <w:p w:rsidR="00A354F8" w:rsidRDefault="004608F3" w:rsidP="00A354F8">
            <w:pPr>
              <w:keepNext/>
            </w:pPr>
            <w:r>
              <w:rPr>
                <w:noProof/>
              </w:rPr>
              <w:drawing>
                <wp:inline distT="0" distB="0" distL="0" distR="0">
                  <wp:extent cx="5772150" cy="624713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72150" cy="6247138"/>
                          </a:xfrm>
                          <a:prstGeom prst="rect">
                            <a:avLst/>
                          </a:prstGeom>
                        </pic:spPr>
                      </pic:pic>
                    </a:graphicData>
                  </a:graphic>
                </wp:inline>
              </w:drawing>
            </w:r>
          </w:p>
          <w:p w:rsidR="004608F3" w:rsidRDefault="00A354F8" w:rsidP="00F271BA">
            <w:pPr>
              <w:pStyle w:val="IPMCaption"/>
            </w:pPr>
            <w:bookmarkStart w:id="26" w:name="_Toc398911937"/>
            <w:r>
              <w:t xml:space="preserve">Figure </w:t>
            </w:r>
            <w:r w:rsidR="00543F26">
              <w:fldChar w:fldCharType="begin"/>
            </w:r>
            <w:r w:rsidR="00E91F28">
              <w:instrText xml:space="preserve"> SEQ Figure \* ALPHABETIC </w:instrText>
            </w:r>
            <w:r w:rsidR="00543F26">
              <w:fldChar w:fldCharType="separate"/>
            </w:r>
            <w:r w:rsidR="007D35F0">
              <w:rPr>
                <w:noProof/>
              </w:rPr>
              <w:t>E</w:t>
            </w:r>
            <w:r w:rsidR="00543F26">
              <w:rPr>
                <w:noProof/>
              </w:rPr>
              <w:fldChar w:fldCharType="end"/>
            </w:r>
            <w:r>
              <w:t xml:space="preserve">: </w:t>
            </w:r>
            <w:r w:rsidRPr="007D13CB">
              <w:t>Horizontal and Vertical Integration in the IMS</w:t>
            </w:r>
            <w:bookmarkEnd w:id="26"/>
          </w:p>
          <w:p w:rsidR="004E726B" w:rsidRDefault="004E726B" w:rsidP="00F271BA">
            <w:pPr>
              <w:pStyle w:val="IPMCaption"/>
            </w:pPr>
          </w:p>
          <w:p w:rsidR="008138DA" w:rsidRDefault="00CC388C" w:rsidP="008A7CAD">
            <w:pPr>
              <w:pStyle w:val="IPMCaption"/>
            </w:pPr>
            <w:r w:rsidRPr="009473C6">
              <w:rPr>
                <w:bCs w:val="0"/>
                <w:noProof/>
              </w:rPr>
              <w:lastRenderedPageBreak/>
              <w:drawing>
                <wp:inline distT="0" distB="0" distL="0" distR="0">
                  <wp:extent cx="5943600" cy="4243070"/>
                  <wp:effectExtent l="0" t="0" r="0" b="508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43070"/>
                          </a:xfrm>
                          <a:prstGeom prst="rect">
                            <a:avLst/>
                          </a:prstGeom>
                          <a:noFill/>
                          <a:ln>
                            <a:noFill/>
                          </a:ln>
                          <a:extLst/>
                        </pic:spPr>
                      </pic:pic>
                    </a:graphicData>
                  </a:graphic>
                </wp:inline>
              </w:drawing>
            </w:r>
          </w:p>
          <w:p w:rsidR="004E726B" w:rsidRPr="008138DA" w:rsidRDefault="008138DA" w:rsidP="00CC388C">
            <w:pPr>
              <w:pStyle w:val="IPMCaption"/>
            </w:pPr>
            <w:bookmarkStart w:id="27" w:name="_Toc398911938"/>
            <w:r>
              <w:t xml:space="preserve">Figure </w:t>
            </w:r>
            <w:r w:rsidR="00543F26">
              <w:fldChar w:fldCharType="begin"/>
            </w:r>
            <w:r w:rsidR="00E91F28">
              <w:instrText xml:space="preserve"> SEQ Figure \* ALPHABETIC </w:instrText>
            </w:r>
            <w:r w:rsidR="00543F26">
              <w:fldChar w:fldCharType="separate"/>
            </w:r>
            <w:r w:rsidR="007D35F0">
              <w:rPr>
                <w:noProof/>
              </w:rPr>
              <w:t>F</w:t>
            </w:r>
            <w:r w:rsidR="00543F26">
              <w:rPr>
                <w:noProof/>
              </w:rPr>
              <w:fldChar w:fldCharType="end"/>
            </w:r>
            <w:r>
              <w:t xml:space="preserve">: </w:t>
            </w:r>
            <w:r w:rsidR="00CC388C">
              <w:t>Relationship between Integrated Master Schedule &amp; Manufacturing/Enterprise Planning System</w:t>
            </w:r>
            <w:bookmarkEnd w:id="27"/>
          </w:p>
        </w:tc>
      </w:tr>
      <w:tr w:rsidR="004608F3" w:rsidRPr="00F22C5F" w:rsidTr="008F2F4C">
        <w:tc>
          <w:tcPr>
            <w:tcW w:w="10080"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4608F3" w:rsidRPr="00F22C5F" w:rsidRDefault="004608F3" w:rsidP="004D4D7F">
            <w:pPr>
              <w:rPr>
                <w:rFonts w:ascii="Arial" w:hAnsi="Arial" w:cs="Arial"/>
                <w:b/>
                <w:sz w:val="24"/>
                <w:szCs w:val="24"/>
              </w:rPr>
            </w:pPr>
            <w:r w:rsidRPr="00F22C5F">
              <w:rPr>
                <w:rFonts w:ascii="Arial" w:hAnsi="Arial" w:cs="Arial"/>
                <w:b/>
                <w:sz w:val="24"/>
                <w:szCs w:val="24"/>
              </w:rPr>
              <w:lastRenderedPageBreak/>
              <w:t>Attributes</w:t>
            </w:r>
          </w:p>
        </w:tc>
      </w:tr>
      <w:tr w:rsidR="004608F3" w:rsidRPr="00F22C5F" w:rsidTr="007041FF">
        <w:trPr>
          <w:trHeight w:val="449"/>
        </w:trPr>
        <w:tc>
          <w:tcPr>
            <w:tcW w:w="10080" w:type="dxa"/>
            <w:gridSpan w:val="2"/>
            <w:tcBorders>
              <w:top w:val="single" w:sz="4" w:space="0" w:color="auto"/>
              <w:left w:val="single" w:sz="4" w:space="0" w:color="auto"/>
              <w:bottom w:val="single" w:sz="4" w:space="0" w:color="auto"/>
              <w:right w:val="single" w:sz="4" w:space="0" w:color="auto"/>
            </w:tcBorders>
            <w:vAlign w:val="center"/>
          </w:tcPr>
          <w:p w:rsidR="004608F3" w:rsidRPr="00F22C5F" w:rsidRDefault="004608F3" w:rsidP="004D4D7F">
            <w:pPr>
              <w:pStyle w:val="ListParagraph"/>
              <w:ind w:left="360"/>
              <w:rPr>
                <w:rFonts w:ascii="Arial" w:hAnsi="Arial" w:cs="Arial"/>
                <w:color w:val="000000"/>
                <w:szCs w:val="22"/>
              </w:rPr>
            </w:pPr>
          </w:p>
          <w:p w:rsidR="004608F3" w:rsidRPr="00D56EFB" w:rsidRDefault="004608F3" w:rsidP="00D56EFB">
            <w:pPr>
              <w:numPr>
                <w:ilvl w:val="0"/>
                <w:numId w:val="16"/>
              </w:numPr>
              <w:tabs>
                <w:tab w:val="left" w:pos="8460"/>
              </w:tabs>
              <w:overflowPunct/>
              <w:autoSpaceDE/>
              <w:autoSpaceDN/>
              <w:adjustRightInd/>
              <w:textAlignment w:val="auto"/>
              <w:rPr>
                <w:rFonts w:ascii="Arial" w:hAnsi="Arial" w:cs="Arial"/>
                <w:szCs w:val="22"/>
              </w:rPr>
            </w:pPr>
            <w:r w:rsidRPr="00D56EFB">
              <w:rPr>
                <w:rFonts w:ascii="Arial" w:eastAsia="DFKai-SB" w:hAnsi="Arial" w:cs="Arial"/>
                <w:szCs w:val="22"/>
              </w:rPr>
              <w:t>The IMS reflects all authorized, time-phased discrete work to be accomplished to include subcontracted effort</w:t>
            </w:r>
            <w:r w:rsidRPr="00F42693">
              <w:rPr>
                <w:rFonts w:ascii="Arial" w:eastAsia="DFKai-SB" w:hAnsi="Arial" w:cs="Arial"/>
                <w:szCs w:val="22"/>
              </w:rPr>
              <w:t xml:space="preserve"> and critical and/or high value ma</w:t>
            </w:r>
            <w:r w:rsidRPr="00D56EFB">
              <w:rPr>
                <w:rFonts w:ascii="Arial" w:eastAsia="DFKai-SB" w:hAnsi="Arial" w:cs="Arial"/>
                <w:szCs w:val="22"/>
              </w:rPr>
              <w:t>terial.</w:t>
            </w:r>
          </w:p>
          <w:p w:rsidR="004608F3" w:rsidRPr="00F22C5F" w:rsidRDefault="004608F3" w:rsidP="006E1F04">
            <w:pPr>
              <w:numPr>
                <w:ilvl w:val="0"/>
                <w:numId w:val="16"/>
              </w:numPr>
              <w:tabs>
                <w:tab w:val="left" w:pos="8460"/>
              </w:tabs>
              <w:overflowPunct/>
              <w:autoSpaceDE/>
              <w:autoSpaceDN/>
              <w:adjustRightInd/>
              <w:textAlignment w:val="auto"/>
              <w:rPr>
                <w:rFonts w:ascii="Arial" w:hAnsi="Arial" w:cs="Arial"/>
                <w:szCs w:val="22"/>
              </w:rPr>
            </w:pPr>
            <w:r w:rsidRPr="00F22C5F">
              <w:rPr>
                <w:rFonts w:ascii="Arial" w:eastAsia="DFKai-SB" w:hAnsi="Arial" w:cs="Arial"/>
                <w:szCs w:val="22"/>
              </w:rPr>
              <w:t xml:space="preserve">The </w:t>
            </w:r>
            <w:r>
              <w:rPr>
                <w:rFonts w:ascii="Arial" w:eastAsia="DFKai-SB" w:hAnsi="Arial" w:cs="Arial"/>
                <w:szCs w:val="22"/>
              </w:rPr>
              <w:t xml:space="preserve">network </w:t>
            </w:r>
            <w:r w:rsidRPr="00F22C5F">
              <w:rPr>
                <w:rFonts w:ascii="Arial" w:eastAsia="DFKai-SB" w:hAnsi="Arial" w:cs="Arial"/>
                <w:szCs w:val="22"/>
              </w:rPr>
              <w:t>schedule</w:t>
            </w:r>
            <w:r>
              <w:rPr>
                <w:rFonts w:ascii="Arial" w:eastAsia="DFKai-SB" w:hAnsi="Arial" w:cs="Arial"/>
                <w:szCs w:val="22"/>
              </w:rPr>
              <w:t>/IMS</w:t>
            </w:r>
            <w:r w:rsidRPr="00F22C5F">
              <w:rPr>
                <w:rFonts w:ascii="Arial" w:eastAsia="DFKai-SB" w:hAnsi="Arial" w:cs="Arial"/>
                <w:szCs w:val="22"/>
              </w:rPr>
              <w:t xml:space="preserve"> describes the sequence of work (horizontal integration) and should consider the significant interdependencies that are indicative of the actual way the work is accomplished and at the level of detail to support program critical path development.  </w:t>
            </w:r>
          </w:p>
          <w:p w:rsidR="004608F3" w:rsidRPr="00F22C5F" w:rsidRDefault="004608F3" w:rsidP="006E1F04">
            <w:pPr>
              <w:numPr>
                <w:ilvl w:val="0"/>
                <w:numId w:val="16"/>
              </w:numPr>
              <w:tabs>
                <w:tab w:val="left" w:pos="8460"/>
              </w:tabs>
              <w:overflowPunct/>
              <w:autoSpaceDE/>
              <w:autoSpaceDN/>
              <w:adjustRightInd/>
              <w:textAlignment w:val="auto"/>
              <w:rPr>
                <w:rFonts w:ascii="Arial" w:hAnsi="Arial" w:cs="Arial"/>
                <w:szCs w:val="22"/>
              </w:rPr>
            </w:pPr>
            <w:r w:rsidRPr="00F22C5F">
              <w:rPr>
                <w:rFonts w:ascii="Arial" w:eastAsia="DFKai-SB" w:hAnsi="Arial" w:cs="Arial"/>
                <w:szCs w:val="22"/>
              </w:rPr>
              <w:t>There is vertical schedule integration, i.e., there is consistency of data between various levels of schedules (including subcontractor schedules) and all levels of schedules support the contract/program schedule requirements.</w:t>
            </w:r>
          </w:p>
          <w:p w:rsidR="004608F3" w:rsidRPr="00F22C5F" w:rsidRDefault="004608F3" w:rsidP="006E1F04">
            <w:pPr>
              <w:numPr>
                <w:ilvl w:val="0"/>
                <w:numId w:val="16"/>
              </w:numPr>
              <w:tabs>
                <w:tab w:val="left" w:pos="8460"/>
              </w:tabs>
              <w:overflowPunct/>
              <w:autoSpaceDE/>
              <w:autoSpaceDN/>
              <w:adjustRightInd/>
              <w:textAlignment w:val="auto"/>
              <w:rPr>
                <w:rFonts w:ascii="Arial" w:hAnsi="Arial" w:cs="Arial"/>
                <w:szCs w:val="22"/>
              </w:rPr>
            </w:pPr>
            <w:r w:rsidRPr="00F22C5F">
              <w:rPr>
                <w:rFonts w:ascii="Arial" w:eastAsia="DFKai-SB" w:hAnsi="Arial" w:cs="Arial"/>
                <w:szCs w:val="22"/>
              </w:rPr>
              <w:t xml:space="preserve">Program milestones, contractual events, program decision points and external dependencies must be logically linked within the </w:t>
            </w:r>
            <w:r>
              <w:rPr>
                <w:rFonts w:ascii="Arial" w:eastAsia="DFKai-SB" w:hAnsi="Arial" w:cs="Arial"/>
                <w:szCs w:val="22"/>
              </w:rPr>
              <w:t>network schedule/</w:t>
            </w:r>
            <w:r w:rsidRPr="00F22C5F">
              <w:rPr>
                <w:rFonts w:ascii="Arial" w:eastAsia="DFKai-SB" w:hAnsi="Arial" w:cs="Arial"/>
                <w:szCs w:val="22"/>
              </w:rPr>
              <w:t xml:space="preserve">IMS.  </w:t>
            </w:r>
          </w:p>
          <w:p w:rsidR="004608F3" w:rsidRPr="00F22C5F" w:rsidRDefault="004608F3" w:rsidP="006E1F04">
            <w:pPr>
              <w:pStyle w:val="ListParagraph"/>
              <w:numPr>
                <w:ilvl w:val="0"/>
                <w:numId w:val="16"/>
              </w:numPr>
              <w:overflowPunct/>
              <w:autoSpaceDE/>
              <w:autoSpaceDN/>
              <w:adjustRightInd/>
              <w:jc w:val="left"/>
              <w:textAlignment w:val="auto"/>
              <w:rPr>
                <w:rFonts w:ascii="Arial" w:hAnsi="Arial" w:cs="Arial"/>
                <w:color w:val="000000"/>
                <w:szCs w:val="22"/>
              </w:rPr>
            </w:pPr>
            <w:r w:rsidRPr="00F22C5F">
              <w:rPr>
                <w:rFonts w:ascii="Arial" w:eastAsia="DFKai-SB" w:hAnsi="Arial" w:cs="Arial"/>
                <w:szCs w:val="22"/>
              </w:rPr>
              <w:t>The schedule provides baseline, forecast, and actual dates.</w:t>
            </w:r>
          </w:p>
          <w:p w:rsidR="004608F3" w:rsidRPr="00F22C5F" w:rsidRDefault="004608F3" w:rsidP="004D4D7F">
            <w:pPr>
              <w:pStyle w:val="ListParagraph"/>
              <w:ind w:left="360"/>
              <w:rPr>
                <w:rFonts w:ascii="Arial" w:hAnsi="Arial" w:cs="Arial"/>
                <w:color w:val="000000"/>
                <w:szCs w:val="22"/>
              </w:rPr>
            </w:pPr>
          </w:p>
        </w:tc>
      </w:tr>
      <w:tr w:rsidR="004608F3" w:rsidRPr="00F22C5F" w:rsidTr="008F2F4C">
        <w:tc>
          <w:tcPr>
            <w:tcW w:w="10080" w:type="dxa"/>
            <w:gridSpan w:val="2"/>
            <w:tcBorders>
              <w:top w:val="single" w:sz="4" w:space="0" w:color="auto"/>
              <w:left w:val="single" w:sz="4" w:space="0" w:color="auto"/>
              <w:bottom w:val="single" w:sz="4" w:space="0" w:color="auto"/>
              <w:right w:val="single" w:sz="4" w:space="0" w:color="auto"/>
            </w:tcBorders>
            <w:shd w:val="clear" w:color="auto" w:fill="E5E6E7"/>
            <w:vAlign w:val="center"/>
            <w:hideMark/>
          </w:tcPr>
          <w:p w:rsidR="004608F3" w:rsidRPr="00F22C5F" w:rsidRDefault="004608F3" w:rsidP="004D4D7F">
            <w:pPr>
              <w:rPr>
                <w:rFonts w:ascii="Arial" w:hAnsi="Arial" w:cs="Arial"/>
                <w:b/>
                <w:sz w:val="24"/>
                <w:szCs w:val="24"/>
              </w:rPr>
            </w:pPr>
            <w:r>
              <w:rPr>
                <w:rFonts w:ascii="Arial" w:hAnsi="Arial" w:cs="Arial"/>
                <w:b/>
                <w:sz w:val="24"/>
                <w:szCs w:val="24"/>
              </w:rPr>
              <w:t xml:space="preserve">Typical </w:t>
            </w:r>
            <w:r w:rsidRPr="00F22C5F">
              <w:rPr>
                <w:rFonts w:ascii="Arial" w:hAnsi="Arial" w:cs="Arial"/>
                <w:b/>
                <w:sz w:val="24"/>
                <w:szCs w:val="24"/>
              </w:rPr>
              <w:t>Work Products</w:t>
            </w:r>
          </w:p>
        </w:tc>
      </w:tr>
      <w:tr w:rsidR="004608F3" w:rsidRPr="00F22C5F" w:rsidTr="007041FF">
        <w:tc>
          <w:tcPr>
            <w:tcW w:w="10080" w:type="dxa"/>
            <w:gridSpan w:val="2"/>
            <w:tcBorders>
              <w:top w:val="single" w:sz="4" w:space="0" w:color="auto"/>
              <w:left w:val="single" w:sz="4" w:space="0" w:color="auto"/>
              <w:bottom w:val="single" w:sz="4" w:space="0" w:color="auto"/>
              <w:right w:val="single" w:sz="4" w:space="0" w:color="auto"/>
            </w:tcBorders>
          </w:tcPr>
          <w:p w:rsidR="004608F3" w:rsidRDefault="004608F3" w:rsidP="004D4D7F">
            <w:pPr>
              <w:pStyle w:val="ListParagraph"/>
              <w:overflowPunct/>
              <w:autoSpaceDE/>
              <w:autoSpaceDN/>
              <w:adjustRightInd/>
              <w:ind w:left="360"/>
              <w:textAlignment w:val="auto"/>
              <w:rPr>
                <w:rFonts w:ascii="Arial" w:hAnsi="Arial" w:cs="Arial"/>
                <w:szCs w:val="22"/>
              </w:rPr>
            </w:pPr>
          </w:p>
          <w:p w:rsidR="004608F3" w:rsidRDefault="004608F3" w:rsidP="006E1F04">
            <w:pPr>
              <w:pStyle w:val="ListParagraph"/>
              <w:numPr>
                <w:ilvl w:val="0"/>
                <w:numId w:val="17"/>
              </w:numPr>
              <w:overflowPunct/>
              <w:autoSpaceDE/>
              <w:autoSpaceDN/>
              <w:adjustRightInd/>
              <w:textAlignment w:val="auto"/>
              <w:rPr>
                <w:rFonts w:ascii="Arial" w:hAnsi="Arial" w:cs="Arial"/>
                <w:szCs w:val="22"/>
              </w:rPr>
            </w:pPr>
            <w:r>
              <w:rPr>
                <w:rFonts w:ascii="Arial" w:hAnsi="Arial" w:cs="Arial"/>
                <w:szCs w:val="22"/>
              </w:rPr>
              <w:t>Internal schedules and/or IMS</w:t>
            </w:r>
          </w:p>
          <w:p w:rsidR="00931E07" w:rsidRDefault="00931E07" w:rsidP="006E1F04">
            <w:pPr>
              <w:pStyle w:val="ListParagraph"/>
              <w:numPr>
                <w:ilvl w:val="0"/>
                <w:numId w:val="17"/>
              </w:numPr>
              <w:overflowPunct/>
              <w:autoSpaceDE/>
              <w:autoSpaceDN/>
              <w:adjustRightInd/>
              <w:textAlignment w:val="auto"/>
              <w:rPr>
                <w:rFonts w:ascii="Arial" w:hAnsi="Arial" w:cs="Arial"/>
                <w:szCs w:val="22"/>
              </w:rPr>
            </w:pPr>
            <w:r>
              <w:rPr>
                <w:rFonts w:ascii="Arial" w:hAnsi="Arial" w:cs="Arial"/>
                <w:szCs w:val="22"/>
              </w:rPr>
              <w:t>Risk/Opportunity Register</w:t>
            </w:r>
            <w:r w:rsidR="00D3050A">
              <w:rPr>
                <w:rFonts w:ascii="Arial" w:hAnsi="Arial" w:cs="Arial"/>
                <w:szCs w:val="22"/>
              </w:rPr>
              <w:t xml:space="preserve"> (evidence of risk mitigation handling plan in the IMS)</w:t>
            </w:r>
          </w:p>
          <w:p w:rsidR="00D3050A" w:rsidRDefault="00D3050A" w:rsidP="006E1F04">
            <w:pPr>
              <w:pStyle w:val="ListParagraph"/>
              <w:numPr>
                <w:ilvl w:val="0"/>
                <w:numId w:val="17"/>
              </w:numPr>
              <w:overflowPunct/>
              <w:autoSpaceDE/>
              <w:autoSpaceDN/>
              <w:adjustRightInd/>
              <w:textAlignment w:val="auto"/>
              <w:rPr>
                <w:rFonts w:ascii="Arial" w:hAnsi="Arial" w:cs="Arial"/>
                <w:szCs w:val="22"/>
              </w:rPr>
            </w:pPr>
            <w:r>
              <w:rPr>
                <w:rFonts w:ascii="Arial" w:hAnsi="Arial" w:cs="Arial"/>
                <w:szCs w:val="22"/>
              </w:rPr>
              <w:t>Schedule Risk Assessment</w:t>
            </w:r>
          </w:p>
          <w:p w:rsidR="00D3050A" w:rsidRDefault="00D3050A" w:rsidP="006E1F04">
            <w:pPr>
              <w:pStyle w:val="ListParagraph"/>
              <w:numPr>
                <w:ilvl w:val="0"/>
                <w:numId w:val="17"/>
              </w:numPr>
              <w:overflowPunct/>
              <w:autoSpaceDE/>
              <w:autoSpaceDN/>
              <w:adjustRightInd/>
              <w:textAlignment w:val="auto"/>
              <w:rPr>
                <w:rFonts w:ascii="Arial" w:hAnsi="Arial" w:cs="Arial"/>
                <w:szCs w:val="22"/>
              </w:rPr>
            </w:pPr>
            <w:r>
              <w:rPr>
                <w:rFonts w:ascii="Arial" w:hAnsi="Arial" w:cs="Arial"/>
                <w:szCs w:val="22"/>
              </w:rPr>
              <w:t>Corrective Action Plan Summary</w:t>
            </w:r>
          </w:p>
          <w:p w:rsidR="004608F3" w:rsidRPr="00F22C5F" w:rsidRDefault="004608F3" w:rsidP="004D4D7F">
            <w:pPr>
              <w:pStyle w:val="ListParagraph"/>
              <w:overflowPunct/>
              <w:autoSpaceDE/>
              <w:autoSpaceDN/>
              <w:adjustRightInd/>
              <w:ind w:left="360"/>
              <w:textAlignment w:val="auto"/>
              <w:rPr>
                <w:rFonts w:ascii="Arial" w:hAnsi="Arial" w:cs="Arial"/>
                <w:szCs w:val="22"/>
              </w:rPr>
            </w:pPr>
          </w:p>
        </w:tc>
      </w:tr>
    </w:tbl>
    <w:p w:rsidR="00E436CC" w:rsidRDefault="007041FF" w:rsidP="007340DD">
      <w:pPr>
        <w:pStyle w:val="Heading4"/>
      </w:pPr>
      <w:bookmarkStart w:id="28" w:name="_Toc398912007"/>
      <w:r w:rsidRPr="007041FF">
        <w:lastRenderedPageBreak/>
        <w:t>Guideline 7: Identify Products and Milestones for Progress Assessment</w:t>
      </w:r>
      <w:bookmarkEnd w:id="28"/>
    </w:p>
    <w:tbl>
      <w:tblPr>
        <w:tblStyle w:val="TableGrid"/>
        <w:tblW w:w="10080" w:type="dxa"/>
        <w:jc w:val="center"/>
        <w:tblLook w:val="04A0"/>
      </w:tblPr>
      <w:tblGrid>
        <w:gridCol w:w="2250"/>
        <w:gridCol w:w="7830"/>
      </w:tblGrid>
      <w:tr w:rsidR="00445E83" w:rsidRPr="00F22C5F" w:rsidTr="00A27D6F">
        <w:trPr>
          <w:trHeight w:val="491"/>
          <w:jc w:val="center"/>
        </w:trPr>
        <w:tc>
          <w:tcPr>
            <w:tcW w:w="10080" w:type="dxa"/>
            <w:gridSpan w:val="2"/>
            <w:shd w:val="clear" w:color="auto" w:fill="E5E6E7"/>
            <w:vAlign w:val="center"/>
          </w:tcPr>
          <w:p w:rsidR="00445E83" w:rsidRPr="00F22C5F" w:rsidRDefault="00445E83" w:rsidP="003752EA">
            <w:pPr>
              <w:jc w:val="left"/>
              <w:rPr>
                <w:rFonts w:ascii="Arial" w:hAnsi="Arial" w:cs="Arial"/>
                <w:b/>
                <w:sz w:val="28"/>
                <w:szCs w:val="28"/>
              </w:rPr>
            </w:pPr>
            <w:r w:rsidRPr="00F22C5F">
              <w:rPr>
                <w:rFonts w:ascii="Arial" w:hAnsi="Arial" w:cs="Arial"/>
                <w:b/>
                <w:sz w:val="28"/>
                <w:szCs w:val="28"/>
              </w:rPr>
              <w:t>EVMS Category:  Planning, Scheduling, and Budgeting</w:t>
            </w:r>
          </w:p>
        </w:tc>
      </w:tr>
      <w:tr w:rsidR="00445E83" w:rsidRPr="00F22C5F" w:rsidTr="00821859">
        <w:trPr>
          <w:trHeight w:val="573"/>
          <w:jc w:val="center"/>
        </w:trPr>
        <w:tc>
          <w:tcPr>
            <w:tcW w:w="2250" w:type="dxa"/>
            <w:shd w:val="clear" w:color="auto" w:fill="auto"/>
            <w:vAlign w:val="center"/>
          </w:tcPr>
          <w:p w:rsidR="00445E83" w:rsidRPr="00F22C5F" w:rsidRDefault="00A27D6F" w:rsidP="00A27D6F">
            <w:pPr>
              <w:jc w:val="left"/>
              <w:rPr>
                <w:rFonts w:ascii="Arial" w:hAnsi="Arial" w:cs="Arial"/>
                <w:b/>
              </w:rPr>
            </w:pPr>
            <w:r>
              <w:rPr>
                <w:rFonts w:ascii="Arial" w:hAnsi="Arial" w:cs="Arial"/>
                <w:b/>
              </w:rPr>
              <w:t xml:space="preserve">EIA Standard Guideline: </w:t>
            </w:r>
            <w:r w:rsidR="00445E83" w:rsidRPr="00F22C5F">
              <w:rPr>
                <w:rFonts w:ascii="Arial" w:hAnsi="Arial" w:cs="Arial"/>
                <w:b/>
              </w:rPr>
              <w:t>2.2b</w:t>
            </w:r>
          </w:p>
        </w:tc>
        <w:tc>
          <w:tcPr>
            <w:tcW w:w="7830" w:type="dxa"/>
            <w:shd w:val="clear" w:color="auto" w:fill="auto"/>
            <w:vAlign w:val="center"/>
          </w:tcPr>
          <w:p w:rsidR="00445E83" w:rsidRPr="00F22C5F" w:rsidRDefault="00445E83" w:rsidP="00A27D6F">
            <w:pPr>
              <w:jc w:val="left"/>
              <w:rPr>
                <w:rFonts w:ascii="Arial" w:hAnsi="Arial" w:cs="Arial"/>
                <w:b/>
                <w:sz w:val="24"/>
                <w:szCs w:val="24"/>
              </w:rPr>
            </w:pPr>
            <w:r>
              <w:rPr>
                <w:rFonts w:ascii="Arial" w:hAnsi="Arial" w:cs="Arial"/>
                <w:b/>
                <w:sz w:val="24"/>
                <w:szCs w:val="24"/>
              </w:rPr>
              <w:t>Identify Products and Milestones for Progress Assessment</w:t>
            </w:r>
          </w:p>
        </w:tc>
      </w:tr>
      <w:tr w:rsidR="00445E83" w:rsidRPr="00F22C5F" w:rsidTr="00A27D6F">
        <w:trPr>
          <w:trHeight w:val="807"/>
          <w:jc w:val="center"/>
        </w:trPr>
        <w:tc>
          <w:tcPr>
            <w:tcW w:w="10080" w:type="dxa"/>
            <w:gridSpan w:val="2"/>
            <w:shd w:val="clear" w:color="auto" w:fill="auto"/>
            <w:vAlign w:val="center"/>
          </w:tcPr>
          <w:p w:rsidR="00445E83" w:rsidRPr="00F22C5F" w:rsidRDefault="00445E83" w:rsidP="00A27D6F">
            <w:pPr>
              <w:rPr>
                <w:rFonts w:ascii="Arial" w:hAnsi="Arial" w:cs="Arial"/>
                <w:sz w:val="16"/>
                <w:szCs w:val="16"/>
              </w:rPr>
            </w:pPr>
          </w:p>
          <w:p w:rsidR="00445E83" w:rsidRPr="00F22C5F" w:rsidRDefault="00445E83" w:rsidP="00A27D6F">
            <w:pPr>
              <w:rPr>
                <w:rFonts w:ascii="Arial" w:hAnsi="Arial" w:cs="Arial"/>
                <w:szCs w:val="24"/>
              </w:rPr>
            </w:pPr>
            <w:r w:rsidRPr="00F22C5F">
              <w:rPr>
                <w:rFonts w:ascii="Arial" w:hAnsi="Arial" w:cs="Arial"/>
                <w:szCs w:val="24"/>
              </w:rPr>
              <w:t>Identify physical products, milestones, technical performance goals, or other indicators that will be used to measure progress.</w:t>
            </w:r>
          </w:p>
        </w:tc>
      </w:tr>
      <w:tr w:rsidR="00445E83" w:rsidRPr="00F22C5F" w:rsidTr="005A77A0">
        <w:trPr>
          <w:jc w:val="center"/>
        </w:trPr>
        <w:tc>
          <w:tcPr>
            <w:tcW w:w="10080" w:type="dxa"/>
            <w:gridSpan w:val="2"/>
            <w:tcBorders>
              <w:bottom w:val="single" w:sz="4" w:space="0" w:color="auto"/>
            </w:tcBorders>
            <w:shd w:val="clear" w:color="auto" w:fill="E5E6E7"/>
            <w:vAlign w:val="center"/>
          </w:tcPr>
          <w:p w:rsidR="00445E83" w:rsidRPr="00F22C5F" w:rsidRDefault="00445E83" w:rsidP="00A27D6F">
            <w:pPr>
              <w:rPr>
                <w:rFonts w:ascii="Arial" w:hAnsi="Arial" w:cs="Arial"/>
                <w:b/>
                <w:sz w:val="24"/>
                <w:szCs w:val="24"/>
              </w:rPr>
            </w:pPr>
            <w:r w:rsidRPr="00F22C5F">
              <w:rPr>
                <w:rFonts w:ascii="Arial" w:hAnsi="Arial" w:cs="Arial"/>
                <w:b/>
                <w:sz w:val="24"/>
                <w:szCs w:val="24"/>
              </w:rPr>
              <w:t>DoD Strategic Intent</w:t>
            </w:r>
          </w:p>
        </w:tc>
      </w:tr>
      <w:tr w:rsidR="00445E83" w:rsidRPr="00F22C5F" w:rsidTr="00A27D6F">
        <w:trPr>
          <w:trHeight w:val="4310"/>
          <w:jc w:val="center"/>
        </w:trPr>
        <w:tc>
          <w:tcPr>
            <w:tcW w:w="10080" w:type="dxa"/>
            <w:gridSpan w:val="2"/>
            <w:tcBorders>
              <w:bottom w:val="single" w:sz="4" w:space="0" w:color="auto"/>
            </w:tcBorders>
          </w:tcPr>
          <w:p w:rsidR="00445E83" w:rsidRPr="00F22C5F" w:rsidRDefault="00445E83" w:rsidP="005A77A0">
            <w:pPr>
              <w:rPr>
                <w:rFonts w:ascii="Arial" w:hAnsi="Arial" w:cs="Arial"/>
                <w:b/>
                <w:color w:val="000000"/>
                <w:szCs w:val="22"/>
              </w:rPr>
            </w:pPr>
          </w:p>
          <w:p w:rsidR="00445E83" w:rsidRPr="00F22C5F" w:rsidRDefault="00445E83" w:rsidP="005A77A0">
            <w:pPr>
              <w:pStyle w:val="IPMTableText"/>
              <w:spacing w:before="0" w:after="0"/>
              <w:rPr>
                <w:rFonts w:eastAsiaTheme="minorEastAsia"/>
                <w:color w:val="000000" w:themeColor="text1"/>
                <w:kern w:val="24"/>
              </w:rPr>
            </w:pPr>
            <w:r w:rsidRPr="00F22C5F">
              <w:rPr>
                <w:b/>
              </w:rPr>
              <w:t>Purpose of Guideline:</w:t>
            </w:r>
            <w:r w:rsidRPr="00F22C5F">
              <w:t xml:space="preserve"> To ensure program schedule(s) establish and maintain a relationship between technical achievement and progress statusing and provide objective performance data that accurately reflects the progress of the work.</w:t>
            </w:r>
            <w:r w:rsidRPr="00F22C5F">
              <w:rPr>
                <w:rFonts w:eastAsiaTheme="minorEastAsia"/>
                <w:color w:val="000000" w:themeColor="text1"/>
                <w:kern w:val="24"/>
              </w:rPr>
              <w:t xml:space="preserve"> </w:t>
            </w:r>
            <w:r w:rsidRPr="00F22C5F">
              <w:t xml:space="preserve"> </w:t>
            </w:r>
          </w:p>
          <w:p w:rsidR="00445E83" w:rsidRPr="00F22C5F" w:rsidRDefault="00445E83" w:rsidP="005A77A0">
            <w:pPr>
              <w:pStyle w:val="IPMTableText"/>
              <w:spacing w:before="0" w:after="0"/>
              <w:rPr>
                <w:rFonts w:eastAsiaTheme="minorEastAsia"/>
                <w:color w:val="000000" w:themeColor="text1"/>
                <w:kern w:val="24"/>
              </w:rPr>
            </w:pPr>
          </w:p>
          <w:p w:rsidR="00445E83" w:rsidRPr="00F22C5F" w:rsidRDefault="00445E83" w:rsidP="005A77A0">
            <w:pPr>
              <w:pStyle w:val="IPMTableText"/>
              <w:spacing w:before="0" w:after="0"/>
              <w:rPr>
                <w:rFonts w:eastAsiaTheme="minorEastAsia"/>
                <w:color w:val="000000" w:themeColor="text1"/>
                <w:kern w:val="24"/>
              </w:rPr>
            </w:pPr>
            <w:r w:rsidRPr="00F22C5F">
              <w:rPr>
                <w:rFonts w:eastAsiaTheme="minorEastAsia"/>
                <w:b/>
                <w:color w:val="000000" w:themeColor="text1"/>
                <w:kern w:val="24"/>
              </w:rPr>
              <w:t xml:space="preserve">Management Value: </w:t>
            </w:r>
            <w:r w:rsidRPr="00F22C5F">
              <w:rPr>
                <w:noProof/>
              </w:rPr>
              <w:t xml:space="preserve"> </w:t>
            </w:r>
            <w:r>
              <w:t xml:space="preserve"> </w:t>
            </w:r>
            <w:r w:rsidRPr="00B672FF">
              <w:rPr>
                <w:noProof/>
              </w:rPr>
              <w:t xml:space="preserve">A key feature of the </w:t>
            </w:r>
            <w:r>
              <w:rPr>
                <w:noProof/>
              </w:rPr>
              <w:t>vertically i</w:t>
            </w:r>
            <w:r w:rsidRPr="00B672FF">
              <w:rPr>
                <w:noProof/>
              </w:rPr>
              <w:t>ntegrated schedule network is that it establishes and maintains the relationship between technical achievement and progress statusing</w:t>
            </w:r>
            <w:r>
              <w:rPr>
                <w:noProof/>
              </w:rPr>
              <w:t xml:space="preserve"> through time</w:t>
            </w:r>
            <w:r w:rsidRPr="00B672FF">
              <w:rPr>
                <w:noProof/>
              </w:rPr>
              <w:t xml:space="preserve">. </w:t>
            </w:r>
            <w:r>
              <w:rPr>
                <w:noProof/>
              </w:rPr>
              <w:t xml:space="preserve"> </w:t>
            </w:r>
            <w:r w:rsidRPr="001F3E97">
              <w:t>A sufficient number of interim measures will be defined a</w:t>
            </w:r>
            <w:r>
              <w:t>s</w:t>
            </w:r>
            <w:r w:rsidRPr="001F3E97">
              <w:t xml:space="preserve"> the detailed schedule is established to ensure performance is measured as </w:t>
            </w:r>
            <w:r>
              <w:t>objectively</w:t>
            </w:r>
            <w:r w:rsidRPr="001F3E97">
              <w:t xml:space="preserve"> as possible.</w:t>
            </w:r>
            <w:r>
              <w:t xml:space="preserve"> </w:t>
            </w:r>
            <w:r w:rsidRPr="00AE0682">
              <w:t xml:space="preserve"> </w:t>
            </w:r>
            <w:r w:rsidR="00D3050A">
              <w:t>Timely and a</w:t>
            </w:r>
            <w:r w:rsidRPr="00F22C5F">
              <w:rPr>
                <w:noProof/>
              </w:rPr>
              <w:t>ccurate progress assessments lead to better management visibility into program progress and may be early indicators of program problems</w:t>
            </w:r>
            <w:r>
              <w:rPr>
                <w:noProof/>
              </w:rPr>
              <w:t xml:space="preserve"> and/or opportunities</w:t>
            </w:r>
            <w:r w:rsidRPr="00F22C5F">
              <w:rPr>
                <w:noProof/>
              </w:rPr>
              <w:t xml:space="preserve">.  </w:t>
            </w:r>
            <w:r w:rsidRPr="00F22C5F">
              <w:rPr>
                <w:rFonts w:eastAsiaTheme="minorEastAsia"/>
                <w:color w:val="000000" w:themeColor="text1"/>
                <w:kern w:val="24"/>
              </w:rPr>
              <w:t xml:space="preserve">Identifying objective criteria, linked to technical status, will ensure the performance </w:t>
            </w:r>
            <w:r>
              <w:rPr>
                <w:rFonts w:eastAsiaTheme="minorEastAsia"/>
                <w:color w:val="000000" w:themeColor="text1"/>
                <w:kern w:val="24"/>
              </w:rPr>
              <w:t xml:space="preserve">assessment </w:t>
            </w:r>
            <w:r w:rsidRPr="00F22C5F">
              <w:rPr>
                <w:rFonts w:eastAsiaTheme="minorEastAsia"/>
                <w:color w:val="000000" w:themeColor="text1"/>
                <w:kern w:val="24"/>
              </w:rPr>
              <w:t>reflects the true technical performance of the program.</w:t>
            </w:r>
            <w:r>
              <w:rPr>
                <w:rFonts w:eastAsiaTheme="minorEastAsia"/>
                <w:color w:val="000000" w:themeColor="text1"/>
                <w:kern w:val="24"/>
              </w:rPr>
              <w:t xml:space="preserve">  </w:t>
            </w:r>
            <w:r w:rsidR="00931E07">
              <w:rPr>
                <w:rFonts w:eastAsiaTheme="minorEastAsia"/>
                <w:color w:val="000000" w:themeColor="text1"/>
                <w:kern w:val="24"/>
              </w:rPr>
              <w:t>Early visibility results in management ability to effect timely actions to adjust program directions.</w:t>
            </w:r>
          </w:p>
          <w:p w:rsidR="00445E83" w:rsidRPr="00F22C5F" w:rsidRDefault="00445E83" w:rsidP="005A77A0">
            <w:pPr>
              <w:pStyle w:val="IPMTableText"/>
              <w:spacing w:before="0" w:after="0"/>
              <w:rPr>
                <w:rFonts w:eastAsiaTheme="minorEastAsia"/>
                <w:color w:val="000000" w:themeColor="text1"/>
                <w:kern w:val="24"/>
              </w:rPr>
            </w:pPr>
          </w:p>
          <w:p w:rsidR="00445E83" w:rsidRPr="009A5427" w:rsidRDefault="00445E83" w:rsidP="005A77A0">
            <w:pPr>
              <w:pStyle w:val="IPMTableText"/>
              <w:spacing w:before="0" w:after="0"/>
            </w:pPr>
            <w:r w:rsidRPr="00F22C5F">
              <w:rPr>
                <w:b/>
              </w:rPr>
              <w:t>Intent of Guideline:</w:t>
            </w:r>
            <w:r w:rsidRPr="00F22C5F">
              <w:rPr>
                <w:rFonts w:eastAsiaTheme="minorEastAsia"/>
                <w:color w:val="000000" w:themeColor="text1"/>
                <w:kern w:val="24"/>
              </w:rPr>
              <w:t xml:space="preserve"> </w:t>
            </w:r>
            <w:r w:rsidRPr="00F22C5F">
              <w:t xml:space="preserve">Using objective technical acceptance criteria and performance indicators that are consistent with the work scope contained in the </w:t>
            </w:r>
            <w:r w:rsidR="006E79B7">
              <w:t>Work Breakdown Structure (</w:t>
            </w:r>
            <w:r w:rsidRPr="00F22C5F">
              <w:t>WBS</w:t>
            </w:r>
            <w:r w:rsidR="006E79B7">
              <w:t>)</w:t>
            </w:r>
            <w:r w:rsidRPr="00F22C5F">
              <w:t xml:space="preserve"> will facilitate meaningful assessments of program accomplishment</w:t>
            </w:r>
            <w:r w:rsidR="0030778D">
              <w:t>.</w:t>
            </w:r>
            <w:r w:rsidRPr="00F22C5F">
              <w:t xml:space="preserve">  </w:t>
            </w:r>
            <w:r w:rsidR="00647FE3">
              <w:t>O</w:t>
            </w:r>
            <w:r w:rsidRPr="009A5427">
              <w:t xml:space="preserve">bjective technical performance </w:t>
            </w:r>
            <w:r>
              <w:t xml:space="preserve">goals and </w:t>
            </w:r>
            <w:r w:rsidRPr="009A5427">
              <w:t xml:space="preserve">measures </w:t>
            </w:r>
            <w:r w:rsidR="00647FE3">
              <w:t xml:space="preserve">are </w:t>
            </w:r>
            <w:r w:rsidRPr="009A5427">
              <w:t>incorporated throughout the schedule hierarchy based on the completion criteria developed for each increment of work</w:t>
            </w:r>
            <w:r w:rsidR="0030778D">
              <w:t>,</w:t>
            </w:r>
            <w:r w:rsidRPr="009A5427">
              <w:t xml:space="preserve"> in order to limit the subjectivity of the measurement of work accomplished.</w:t>
            </w:r>
            <w:r>
              <w:t xml:space="preserve">  </w:t>
            </w:r>
            <w:r w:rsidRPr="00F22C5F">
              <w:t>Objective performance data that accurately reflects technical accomplishment of the work provides program manage</w:t>
            </w:r>
            <w:r>
              <w:t>ment</w:t>
            </w:r>
            <w:r w:rsidRPr="00F22C5F">
              <w:t xml:space="preserve"> visibility into program progress and credible, early indications of program problems and the need to take corrective action.  Identifying and selecting appropriate objective completion criteria</w:t>
            </w:r>
            <w:r>
              <w:t>, that will align with how technical performance will be accomplished,</w:t>
            </w:r>
            <w:r w:rsidRPr="00F22C5F">
              <w:t xml:space="preserve"> for all discrete work and for each of the program’s key events, decision points, and milestones is essential for ensuring accurate schedule status and providing program management actionable information. </w:t>
            </w:r>
          </w:p>
          <w:p w:rsidR="00445E83" w:rsidRPr="00F22C5F" w:rsidRDefault="00445E83" w:rsidP="00A27D6F">
            <w:pPr>
              <w:pStyle w:val="ListParagraph"/>
              <w:overflowPunct/>
              <w:autoSpaceDE/>
              <w:autoSpaceDN/>
              <w:adjustRightInd/>
              <w:textAlignment w:val="auto"/>
              <w:rPr>
                <w:rFonts w:ascii="Arial" w:hAnsi="Arial" w:cs="Arial"/>
                <w:i/>
                <w:color w:val="000000"/>
                <w:sz w:val="16"/>
                <w:szCs w:val="16"/>
              </w:rPr>
            </w:pPr>
          </w:p>
        </w:tc>
      </w:tr>
      <w:tr w:rsidR="00445E83" w:rsidRPr="00F22C5F" w:rsidTr="005A77A0">
        <w:trPr>
          <w:jc w:val="center"/>
        </w:trPr>
        <w:tc>
          <w:tcPr>
            <w:tcW w:w="10080" w:type="dxa"/>
            <w:gridSpan w:val="2"/>
            <w:tcBorders>
              <w:top w:val="single" w:sz="4" w:space="0" w:color="auto"/>
            </w:tcBorders>
            <w:shd w:val="clear" w:color="auto" w:fill="E5E6E7"/>
            <w:vAlign w:val="center"/>
          </w:tcPr>
          <w:p w:rsidR="00445E83" w:rsidRPr="00F22C5F" w:rsidRDefault="00445E83" w:rsidP="00A27D6F">
            <w:pPr>
              <w:rPr>
                <w:rFonts w:ascii="Arial" w:hAnsi="Arial" w:cs="Arial"/>
                <w:b/>
                <w:sz w:val="24"/>
                <w:szCs w:val="24"/>
              </w:rPr>
            </w:pPr>
            <w:r w:rsidRPr="00F22C5F">
              <w:rPr>
                <w:rFonts w:ascii="Arial" w:hAnsi="Arial" w:cs="Arial"/>
                <w:b/>
                <w:sz w:val="24"/>
                <w:szCs w:val="24"/>
              </w:rPr>
              <w:t>Attributes</w:t>
            </w:r>
          </w:p>
        </w:tc>
      </w:tr>
      <w:tr w:rsidR="00445E83" w:rsidRPr="00F22C5F" w:rsidTr="00A27D6F">
        <w:trPr>
          <w:trHeight w:val="260"/>
          <w:jc w:val="center"/>
        </w:trPr>
        <w:tc>
          <w:tcPr>
            <w:tcW w:w="10080" w:type="dxa"/>
            <w:gridSpan w:val="2"/>
            <w:shd w:val="clear" w:color="auto" w:fill="auto"/>
            <w:vAlign w:val="center"/>
          </w:tcPr>
          <w:p w:rsidR="00445E83" w:rsidRPr="00F22C5F" w:rsidRDefault="00445E83" w:rsidP="00A27D6F">
            <w:pPr>
              <w:pStyle w:val="ListParagraph"/>
              <w:overflowPunct/>
              <w:spacing w:after="147"/>
              <w:ind w:left="360"/>
              <w:jc w:val="left"/>
              <w:textAlignment w:val="auto"/>
              <w:rPr>
                <w:rFonts w:ascii="Arial" w:hAnsi="Arial" w:cs="Arial"/>
                <w:szCs w:val="22"/>
              </w:rPr>
            </w:pPr>
          </w:p>
          <w:p w:rsidR="00445E83" w:rsidRPr="00F22C5F" w:rsidRDefault="00445E83" w:rsidP="006E1F04">
            <w:pPr>
              <w:pStyle w:val="ListParagraph"/>
              <w:numPr>
                <w:ilvl w:val="0"/>
                <w:numId w:val="5"/>
              </w:numPr>
              <w:overflowPunct/>
              <w:spacing w:after="147"/>
              <w:jc w:val="left"/>
              <w:textAlignment w:val="auto"/>
              <w:rPr>
                <w:rFonts w:ascii="Arial" w:hAnsi="Arial" w:cs="Arial"/>
                <w:szCs w:val="22"/>
              </w:rPr>
            </w:pPr>
            <w:r w:rsidRPr="00F22C5F">
              <w:rPr>
                <w:rFonts w:ascii="Arial" w:eastAsia="DFKai-SB" w:hAnsi="Arial" w:cs="Arial"/>
                <w:szCs w:val="24"/>
              </w:rPr>
              <w:t>Objective completion criteria aligned with accomplishment of the program’s technical requirements and goals are determined in advance, documented, and used to plan and measure the progress of program milestones and events against the passage of time.</w:t>
            </w:r>
          </w:p>
        </w:tc>
      </w:tr>
      <w:tr w:rsidR="00445E83" w:rsidRPr="00F22C5F" w:rsidTr="005A77A0">
        <w:trPr>
          <w:jc w:val="center"/>
        </w:trPr>
        <w:tc>
          <w:tcPr>
            <w:tcW w:w="10080" w:type="dxa"/>
            <w:gridSpan w:val="2"/>
            <w:shd w:val="clear" w:color="auto" w:fill="E5E6E7"/>
            <w:vAlign w:val="center"/>
          </w:tcPr>
          <w:p w:rsidR="00445E83" w:rsidRPr="00F22C5F" w:rsidRDefault="00445E83" w:rsidP="00A27D6F">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445E83" w:rsidRPr="00F22C5F" w:rsidTr="00A27D6F">
        <w:trPr>
          <w:trHeight w:val="557"/>
          <w:jc w:val="center"/>
        </w:trPr>
        <w:tc>
          <w:tcPr>
            <w:tcW w:w="10080" w:type="dxa"/>
            <w:gridSpan w:val="2"/>
          </w:tcPr>
          <w:p w:rsidR="00445E83" w:rsidRPr="00FA3E54" w:rsidRDefault="00445E83" w:rsidP="00A27D6F">
            <w:pPr>
              <w:pStyle w:val="ListParagraph"/>
              <w:overflowPunct/>
              <w:ind w:left="360"/>
              <w:jc w:val="left"/>
              <w:textAlignment w:val="auto"/>
              <w:rPr>
                <w:rFonts w:ascii="Arial" w:hAnsi="Arial" w:cs="Arial"/>
                <w:szCs w:val="24"/>
              </w:rPr>
            </w:pPr>
          </w:p>
          <w:p w:rsidR="00445E83" w:rsidRDefault="00445E83" w:rsidP="006E1F04">
            <w:pPr>
              <w:pStyle w:val="ListParagraph"/>
              <w:numPr>
                <w:ilvl w:val="0"/>
                <w:numId w:val="18"/>
              </w:numPr>
              <w:overflowPunct/>
              <w:jc w:val="left"/>
              <w:textAlignment w:val="auto"/>
              <w:rPr>
                <w:rFonts w:ascii="Arial" w:hAnsi="Arial" w:cs="Arial"/>
                <w:szCs w:val="24"/>
              </w:rPr>
            </w:pPr>
            <w:r w:rsidRPr="00F22C5F">
              <w:rPr>
                <w:rFonts w:ascii="Arial" w:hAnsi="Arial" w:cs="Arial"/>
                <w:szCs w:val="24"/>
              </w:rPr>
              <w:t xml:space="preserve">Integrated </w:t>
            </w:r>
            <w:r>
              <w:rPr>
                <w:rFonts w:ascii="Arial" w:hAnsi="Arial" w:cs="Arial"/>
                <w:szCs w:val="24"/>
              </w:rPr>
              <w:t>Master S</w:t>
            </w:r>
            <w:r w:rsidRPr="00F22C5F">
              <w:rPr>
                <w:rFonts w:ascii="Arial" w:hAnsi="Arial" w:cs="Arial"/>
                <w:szCs w:val="24"/>
              </w:rPr>
              <w:t>chedule</w:t>
            </w:r>
            <w:r>
              <w:rPr>
                <w:rFonts w:ascii="Arial" w:hAnsi="Arial" w:cs="Arial"/>
                <w:szCs w:val="24"/>
              </w:rPr>
              <w:t xml:space="preserve"> (IMS)</w:t>
            </w:r>
            <w:r w:rsidRPr="00F22C5F">
              <w:rPr>
                <w:rFonts w:ascii="Arial" w:hAnsi="Arial" w:cs="Arial"/>
                <w:szCs w:val="24"/>
              </w:rPr>
              <w:t xml:space="preserve"> </w:t>
            </w:r>
          </w:p>
          <w:p w:rsidR="00445E83" w:rsidRDefault="00445E83" w:rsidP="006E1F04">
            <w:pPr>
              <w:pStyle w:val="ListParagraph"/>
              <w:numPr>
                <w:ilvl w:val="0"/>
                <w:numId w:val="18"/>
              </w:numPr>
              <w:overflowPunct/>
              <w:jc w:val="left"/>
              <w:textAlignment w:val="auto"/>
              <w:rPr>
                <w:rFonts w:ascii="Arial" w:hAnsi="Arial" w:cs="Arial"/>
                <w:szCs w:val="24"/>
              </w:rPr>
            </w:pPr>
            <w:r>
              <w:rPr>
                <w:rFonts w:ascii="Arial" w:hAnsi="Arial" w:cs="Arial"/>
                <w:szCs w:val="24"/>
              </w:rPr>
              <w:t>Integrated Master Plan (IMP), if required</w:t>
            </w:r>
          </w:p>
          <w:p w:rsidR="0030778D" w:rsidRPr="00F22C5F" w:rsidRDefault="0030778D" w:rsidP="006E1F04">
            <w:pPr>
              <w:pStyle w:val="ListParagraph"/>
              <w:numPr>
                <w:ilvl w:val="0"/>
                <w:numId w:val="18"/>
              </w:numPr>
              <w:overflowPunct/>
              <w:jc w:val="left"/>
              <w:textAlignment w:val="auto"/>
              <w:rPr>
                <w:rFonts w:ascii="Arial" w:hAnsi="Arial" w:cs="Arial"/>
                <w:szCs w:val="24"/>
              </w:rPr>
            </w:pPr>
            <w:r>
              <w:rPr>
                <w:rFonts w:ascii="Arial" w:hAnsi="Arial" w:cs="Arial"/>
                <w:szCs w:val="24"/>
              </w:rPr>
              <w:t>Contract and modifications</w:t>
            </w:r>
          </w:p>
          <w:p w:rsidR="00445E83" w:rsidRPr="00F22C5F" w:rsidRDefault="00445E83" w:rsidP="00A27D6F">
            <w:pPr>
              <w:overflowPunct/>
              <w:autoSpaceDE/>
              <w:autoSpaceDN/>
              <w:adjustRightInd/>
              <w:textAlignment w:val="auto"/>
              <w:rPr>
                <w:rFonts w:ascii="Arial" w:hAnsi="Arial" w:cs="Arial"/>
                <w:color w:val="000000"/>
                <w:sz w:val="24"/>
                <w:szCs w:val="24"/>
              </w:rPr>
            </w:pPr>
          </w:p>
        </w:tc>
      </w:tr>
    </w:tbl>
    <w:p w:rsidR="00E436CC" w:rsidRDefault="00445E83" w:rsidP="007340DD">
      <w:pPr>
        <w:pStyle w:val="Heading4"/>
      </w:pPr>
      <w:bookmarkStart w:id="29" w:name="_Toc398912008"/>
      <w:r w:rsidRPr="00F22C5F">
        <w:lastRenderedPageBreak/>
        <w:t>Guideline 8: Establish the Performance Measurement Baseline</w:t>
      </w:r>
      <w:bookmarkEnd w:id="29"/>
    </w:p>
    <w:tbl>
      <w:tblPr>
        <w:tblStyle w:val="TableGrid"/>
        <w:tblW w:w="10080" w:type="dxa"/>
        <w:jc w:val="center"/>
        <w:tblLook w:val="04A0"/>
      </w:tblPr>
      <w:tblGrid>
        <w:gridCol w:w="2250"/>
        <w:gridCol w:w="7830"/>
      </w:tblGrid>
      <w:tr w:rsidR="00445E83" w:rsidRPr="00F22C5F" w:rsidTr="00821859">
        <w:trPr>
          <w:trHeight w:val="620"/>
          <w:jc w:val="center"/>
        </w:trPr>
        <w:tc>
          <w:tcPr>
            <w:tcW w:w="10080" w:type="dxa"/>
            <w:gridSpan w:val="2"/>
            <w:shd w:val="clear" w:color="auto" w:fill="E5E6E7"/>
            <w:vAlign w:val="center"/>
          </w:tcPr>
          <w:p w:rsidR="00445E83" w:rsidRPr="00F22C5F" w:rsidRDefault="00445E83" w:rsidP="003752EA">
            <w:pPr>
              <w:rPr>
                <w:rFonts w:ascii="Arial" w:hAnsi="Arial" w:cs="Arial"/>
                <w:b/>
                <w:sz w:val="28"/>
                <w:szCs w:val="28"/>
              </w:rPr>
            </w:pPr>
            <w:r w:rsidRPr="00F22C5F">
              <w:rPr>
                <w:rFonts w:ascii="Arial" w:hAnsi="Arial" w:cs="Arial"/>
                <w:b/>
                <w:sz w:val="28"/>
                <w:szCs w:val="28"/>
              </w:rPr>
              <w:t>EVMS Category:  Planning, Scheduling, and Budgeting</w:t>
            </w:r>
          </w:p>
        </w:tc>
      </w:tr>
      <w:tr w:rsidR="00445E83" w:rsidRPr="00F22C5F" w:rsidTr="00821859">
        <w:trPr>
          <w:trHeight w:val="626"/>
          <w:jc w:val="center"/>
        </w:trPr>
        <w:tc>
          <w:tcPr>
            <w:tcW w:w="2250" w:type="dxa"/>
            <w:shd w:val="clear" w:color="auto" w:fill="auto"/>
            <w:vAlign w:val="center"/>
          </w:tcPr>
          <w:p w:rsidR="00445E83" w:rsidRPr="00F22C5F" w:rsidRDefault="00445E83" w:rsidP="00774081">
            <w:pPr>
              <w:jc w:val="left"/>
              <w:rPr>
                <w:rFonts w:ascii="Arial" w:hAnsi="Arial" w:cs="Arial"/>
                <w:b/>
                <w:sz w:val="24"/>
                <w:szCs w:val="24"/>
              </w:rPr>
            </w:pPr>
            <w:r w:rsidRPr="00F22C5F">
              <w:rPr>
                <w:rFonts w:ascii="Arial" w:hAnsi="Arial" w:cs="Arial"/>
                <w:b/>
                <w:sz w:val="24"/>
                <w:szCs w:val="24"/>
              </w:rPr>
              <w:t>EIA Standard Guideline:  2.2c</w:t>
            </w:r>
          </w:p>
        </w:tc>
        <w:tc>
          <w:tcPr>
            <w:tcW w:w="7830" w:type="dxa"/>
            <w:shd w:val="clear" w:color="auto" w:fill="auto"/>
            <w:vAlign w:val="center"/>
          </w:tcPr>
          <w:p w:rsidR="00445E83" w:rsidRPr="00F22C5F" w:rsidRDefault="00445E83" w:rsidP="00774081">
            <w:pPr>
              <w:rPr>
                <w:rFonts w:ascii="Arial" w:hAnsi="Arial" w:cs="Arial"/>
                <w:b/>
                <w:sz w:val="24"/>
                <w:szCs w:val="24"/>
              </w:rPr>
            </w:pPr>
            <w:r w:rsidRPr="00F22C5F">
              <w:rPr>
                <w:rFonts w:ascii="Arial" w:hAnsi="Arial" w:cs="Arial"/>
                <w:b/>
                <w:sz w:val="24"/>
                <w:szCs w:val="24"/>
              </w:rPr>
              <w:t>Establish the Performance Measurement Baseline</w:t>
            </w:r>
          </w:p>
        </w:tc>
      </w:tr>
      <w:tr w:rsidR="00445E83" w:rsidRPr="00F22C5F" w:rsidTr="00821859">
        <w:trPr>
          <w:trHeight w:val="1958"/>
          <w:jc w:val="center"/>
        </w:trPr>
        <w:tc>
          <w:tcPr>
            <w:tcW w:w="10080" w:type="dxa"/>
            <w:gridSpan w:val="2"/>
            <w:shd w:val="clear" w:color="auto" w:fill="auto"/>
            <w:vAlign w:val="center"/>
          </w:tcPr>
          <w:p w:rsidR="00445E83" w:rsidRPr="00F22C5F" w:rsidRDefault="00445E83" w:rsidP="00774081">
            <w:pPr>
              <w:pStyle w:val="IPMTableText"/>
              <w:rPr>
                <w:sz w:val="24"/>
              </w:rPr>
            </w:pPr>
            <w:r w:rsidRPr="00F22C5F">
              <w:t>Establish and maintain a time-phased budget baseline, at the control account level, against which program performance can be measured.  Initial budgets established for performance measurement will be based on either internal management goals or the external customer negotiated target cost including estimates for authorized but undefinitized work.  Budget for far-term efforts may be held in higher level accounts until an appropriate time for allocation at the control account level.</w:t>
            </w:r>
            <w:r>
              <w:t xml:space="preserve">  I</w:t>
            </w:r>
            <w:r w:rsidRPr="00F22C5F">
              <w:t>f an over-target baseline is used for performance measurement reporting purposes; prior notification must be provided to the customer.</w:t>
            </w:r>
          </w:p>
        </w:tc>
      </w:tr>
      <w:tr w:rsidR="00445E83" w:rsidRPr="00F22C5F" w:rsidTr="00A277D9">
        <w:trPr>
          <w:jc w:val="center"/>
        </w:trPr>
        <w:tc>
          <w:tcPr>
            <w:tcW w:w="10080" w:type="dxa"/>
            <w:gridSpan w:val="2"/>
            <w:shd w:val="clear" w:color="auto" w:fill="E5E6E7"/>
            <w:vAlign w:val="center"/>
          </w:tcPr>
          <w:p w:rsidR="00445E83" w:rsidRPr="00F22C5F" w:rsidRDefault="00445E83" w:rsidP="00774081">
            <w:pPr>
              <w:rPr>
                <w:rFonts w:ascii="Arial" w:hAnsi="Arial" w:cs="Arial"/>
                <w:b/>
                <w:sz w:val="24"/>
                <w:szCs w:val="24"/>
              </w:rPr>
            </w:pPr>
            <w:r w:rsidRPr="00F22C5F">
              <w:rPr>
                <w:rFonts w:ascii="Arial" w:hAnsi="Arial" w:cs="Arial"/>
                <w:b/>
                <w:sz w:val="24"/>
                <w:szCs w:val="24"/>
              </w:rPr>
              <w:t>DoD Strategic Intent</w:t>
            </w:r>
          </w:p>
        </w:tc>
      </w:tr>
      <w:tr w:rsidR="00445E83" w:rsidRPr="00F22C5F" w:rsidTr="005B447E">
        <w:trPr>
          <w:jc w:val="center"/>
        </w:trPr>
        <w:tc>
          <w:tcPr>
            <w:tcW w:w="10080" w:type="dxa"/>
            <w:gridSpan w:val="2"/>
          </w:tcPr>
          <w:p w:rsidR="00445E83" w:rsidRPr="00F22C5F" w:rsidRDefault="00445E83" w:rsidP="00774081">
            <w:pPr>
              <w:rPr>
                <w:rFonts w:ascii="Arial" w:hAnsi="Arial" w:cs="Arial"/>
                <w:color w:val="000000"/>
                <w:szCs w:val="22"/>
              </w:rPr>
            </w:pPr>
          </w:p>
          <w:p w:rsidR="00445E83" w:rsidRDefault="00445E83" w:rsidP="00A277D9">
            <w:pPr>
              <w:pStyle w:val="IPMTableText"/>
              <w:spacing w:before="0" w:after="0"/>
            </w:pPr>
            <w:r w:rsidRPr="00F22C5F">
              <w:rPr>
                <w:b/>
              </w:rPr>
              <w:t>Purpose of Guideline:</w:t>
            </w:r>
            <w:r w:rsidRPr="00F22C5F">
              <w:t xml:space="preserve">  </w:t>
            </w:r>
            <w:r w:rsidRPr="00B04F9D">
              <w:t xml:space="preserve"> To </w:t>
            </w:r>
            <w:r>
              <w:t>create a time-phased, resourced</w:t>
            </w:r>
            <w:r w:rsidRPr="00B04F9D">
              <w:t xml:space="preserve"> plan against which the accomplishment of authorized work can be measured.  This plan include</w:t>
            </w:r>
            <w:r w:rsidR="00B20FBF">
              <w:t>s</w:t>
            </w:r>
            <w:r w:rsidRPr="00B04F9D">
              <w:t xml:space="preserve"> budget provisions for potential program risk and </w:t>
            </w:r>
            <w:r w:rsidR="00B20FBF">
              <w:t xml:space="preserve">must </w:t>
            </w:r>
            <w:r w:rsidRPr="00B04F9D">
              <w:t xml:space="preserve">ensure resources for accomplishing the work are time-phased consistent with the planned work scope for all of the authorized work. This time-phased relationship between authorized work, time, and resources is referred to as the Performance Measurement Baseline (PMB). When the value of the baseline plan is projected to exceed agreed-to values for the authorized work, the customer must be </w:t>
            </w:r>
            <w:r w:rsidR="00B378BC">
              <w:t>notified</w:t>
            </w:r>
            <w:r w:rsidRPr="00B04F9D">
              <w:t xml:space="preserve"> in advance.  (See Guideline 31)</w:t>
            </w:r>
            <w:r>
              <w:t xml:space="preserve">. </w:t>
            </w:r>
            <w:r w:rsidRPr="00F22C5F">
              <w:t xml:space="preserve"> </w:t>
            </w:r>
          </w:p>
          <w:p w:rsidR="00A277D9" w:rsidRPr="00F22C5F" w:rsidRDefault="00A277D9" w:rsidP="00A277D9">
            <w:pPr>
              <w:pStyle w:val="IPMTableText"/>
              <w:spacing w:before="0" w:after="0"/>
              <w:rPr>
                <w:color w:val="000000"/>
              </w:rPr>
            </w:pPr>
          </w:p>
          <w:p w:rsidR="00445E83" w:rsidRPr="00B378BC" w:rsidRDefault="00445E83" w:rsidP="00A277D9">
            <w:pPr>
              <w:rPr>
                <w:rFonts w:ascii="Arial" w:hAnsi="Arial" w:cs="Arial"/>
                <w:noProof/>
                <w:szCs w:val="22"/>
              </w:rPr>
            </w:pPr>
            <w:r w:rsidRPr="00445E83">
              <w:rPr>
                <w:rStyle w:val="IPMTableTextChar"/>
                <w:b/>
              </w:rPr>
              <w:t>Management Value:</w:t>
            </w:r>
            <w:r w:rsidRPr="00445E83">
              <w:rPr>
                <w:rStyle w:val="IPMTableTextChar"/>
              </w:rPr>
              <w:t xml:space="preserve">  The government and the contractor have a common reference point, the PMB, for discussing program progress and success.  The accurate reporting of progress against a mutually recognized plan facilitates the implementation of actions by management to keep or put the program back on schedule or cost.  The establishment of realistic budgets, directly tied to the authorized scope of work, is essential for each organization responsible for performing program effort</w:t>
            </w:r>
            <w:r w:rsidRPr="00B378BC">
              <w:rPr>
                <w:rFonts w:ascii="Arial" w:hAnsi="Arial" w:cs="Arial"/>
                <w:noProof/>
                <w:szCs w:val="22"/>
              </w:rPr>
              <w:t>.</w:t>
            </w:r>
            <w:r w:rsidR="00B378BC" w:rsidRPr="00B378BC">
              <w:rPr>
                <w:rFonts w:ascii="Arial" w:hAnsi="Arial" w:cs="Arial"/>
                <w:noProof/>
                <w:szCs w:val="22"/>
              </w:rPr>
              <w:t xml:space="preserve">  </w:t>
            </w:r>
            <w:r w:rsidR="00B378BC">
              <w:rPr>
                <w:rFonts w:ascii="Arial" w:hAnsi="Arial" w:cs="Arial"/>
                <w:noProof/>
                <w:szCs w:val="22"/>
              </w:rPr>
              <w:t>Also, t</w:t>
            </w:r>
            <w:r w:rsidR="00B378BC" w:rsidRPr="00B378BC">
              <w:rPr>
                <w:rFonts w:ascii="Arial" w:hAnsi="Arial" w:cs="Arial"/>
              </w:rPr>
              <w:t xml:space="preserve">he </w:t>
            </w:r>
            <w:r w:rsidR="00B378BC">
              <w:rPr>
                <w:rFonts w:ascii="Arial" w:hAnsi="Arial" w:cs="Arial"/>
              </w:rPr>
              <w:t>establishment</w:t>
            </w:r>
            <w:r w:rsidR="00B378BC" w:rsidRPr="00B378BC">
              <w:rPr>
                <w:rFonts w:ascii="Arial" w:hAnsi="Arial" w:cs="Arial"/>
              </w:rPr>
              <w:t xml:space="preserve"> and use of the PMB are indispensable to effective performance measurement and it should be in place as early as possible after contract award or Authorization to Proceed (ATP).</w:t>
            </w:r>
          </w:p>
          <w:p w:rsidR="00445E83" w:rsidRPr="00F22C5F" w:rsidRDefault="00445E83" w:rsidP="00A277D9">
            <w:pPr>
              <w:rPr>
                <w:rFonts w:ascii="Arial" w:hAnsi="Arial" w:cs="Arial"/>
                <w:color w:val="000000"/>
                <w:szCs w:val="22"/>
              </w:rPr>
            </w:pPr>
          </w:p>
          <w:p w:rsidR="00445E83" w:rsidRDefault="00445E83" w:rsidP="00A277D9">
            <w:pPr>
              <w:pStyle w:val="IPMTableText"/>
              <w:spacing w:before="0" w:after="0"/>
              <w:rPr>
                <w:noProof/>
              </w:rPr>
            </w:pPr>
            <w:r w:rsidRPr="00F22C5F">
              <w:rPr>
                <w:b/>
              </w:rPr>
              <w:t>Intent of Guideline:</w:t>
            </w:r>
            <w:r w:rsidRPr="00F22C5F">
              <w:rPr>
                <w:b/>
                <w:i/>
              </w:rPr>
              <w:t xml:space="preserve"> </w:t>
            </w:r>
            <w:r w:rsidRPr="00F22C5F">
              <w:t xml:space="preserve">The PMB is what actual performance is compared against to assess progress to plan.  The Contract Budget Base (CBB) value used to establish </w:t>
            </w:r>
            <w:r>
              <w:t xml:space="preserve">the </w:t>
            </w:r>
            <w:r w:rsidRPr="00F22C5F">
              <w:t xml:space="preserve">PMB is tied to the current value of the </w:t>
            </w:r>
            <w:r>
              <w:t>contract</w:t>
            </w:r>
            <w:r w:rsidRPr="00F22C5F">
              <w:t>, including any authorized, unpriced work</w:t>
            </w:r>
            <w:r w:rsidR="00EC0701">
              <w:t xml:space="preserve"> (s</w:t>
            </w:r>
            <w:r w:rsidR="00EC0701" w:rsidRPr="009575A1">
              <w:t xml:space="preserve">ee Figure </w:t>
            </w:r>
            <w:r w:rsidR="00DA637D">
              <w:t>G</w:t>
            </w:r>
            <w:r w:rsidR="00EC0701" w:rsidRPr="009575A1">
              <w:t>: Initial</w:t>
            </w:r>
            <w:r w:rsidR="00EC0701">
              <w:t xml:space="preserve"> Baseline Planning)</w:t>
            </w:r>
            <w:r w:rsidRPr="00895F78">
              <w:t xml:space="preserve">. </w:t>
            </w:r>
            <w:r>
              <w:t xml:space="preserve"> </w:t>
            </w:r>
            <w:r w:rsidRPr="00F22C5F">
              <w:t>The PMB is established, at a minimum, at the control account level</w:t>
            </w:r>
            <w:r>
              <w:t xml:space="preserve">.  </w:t>
            </w:r>
            <w:r w:rsidRPr="00F22C5F">
              <w:t>For future effort that cannot practically be identified to a control account, it is permissible to establish a summary level planning package (SLPP) above the control account level that identifies scope, schedule, and associated budget to the end of the contract</w:t>
            </w:r>
            <w:r w:rsidR="00EC0701">
              <w:t xml:space="preserve"> (see </w:t>
            </w:r>
            <w:r w:rsidR="00EC0701" w:rsidRPr="009575A1">
              <w:t xml:space="preserve">Figure </w:t>
            </w:r>
            <w:r w:rsidR="00DA637D">
              <w:t>H</w:t>
            </w:r>
            <w:r w:rsidR="00EC0701" w:rsidRPr="009575A1">
              <w:t xml:space="preserve">: </w:t>
            </w:r>
            <w:r w:rsidR="00EC0701">
              <w:t>Time Phasing the PMB)</w:t>
            </w:r>
            <w:r>
              <w:t>.</w:t>
            </w:r>
            <w:r w:rsidRPr="00F22C5F">
              <w:t xml:space="preserve"> </w:t>
            </w:r>
            <w:r>
              <w:t xml:space="preserve"> </w:t>
            </w:r>
            <w:r w:rsidRPr="002E686B">
              <w:t>These</w:t>
            </w:r>
            <w:r w:rsidRPr="00DC6DC3">
              <w:t xml:space="preserve"> summary efforts should be subdivided into control accounts at the earliest opportunity. </w:t>
            </w:r>
            <w:r>
              <w:t xml:space="preserve"> </w:t>
            </w:r>
            <w:r w:rsidRPr="00DC6DC3">
              <w:t xml:space="preserve">Planning horizons may be used to determine the appropriate time period in which to convert </w:t>
            </w:r>
            <w:r>
              <w:t>SLPPs</w:t>
            </w:r>
            <w:r w:rsidRPr="00DC6DC3">
              <w:t xml:space="preserve"> into control accounts</w:t>
            </w:r>
            <w:r>
              <w:t xml:space="preserve"> (see Guideline 29 for further details).  </w:t>
            </w:r>
            <w:r w:rsidRPr="00F22C5F">
              <w:t>The budget for this effort must be identified specifically to the work for which it is intended, time-phased, periodically reviewed for validity,</w:t>
            </w:r>
            <w:r>
              <w:t xml:space="preserve"> and</w:t>
            </w:r>
            <w:r w:rsidRPr="00F22C5F">
              <w:t xml:space="preserve"> not </w:t>
            </w:r>
            <w:r>
              <w:t xml:space="preserve">be </w:t>
            </w:r>
            <w:r w:rsidRPr="00F22C5F">
              <w:t>used to perform other scopes of work</w:t>
            </w:r>
            <w:r>
              <w:t xml:space="preserve">. </w:t>
            </w:r>
            <w:r w:rsidRPr="00F22C5F">
              <w:t xml:space="preserve"> Eventually, all the work will be planned by specific organizational elements to the control account.  </w:t>
            </w:r>
            <w:r w:rsidRPr="00A67601">
              <w:t xml:space="preserve"> Budget tied to authorized scope but not readily identifiable to a specific control account </w:t>
            </w:r>
            <w:r w:rsidR="00B378BC">
              <w:t xml:space="preserve">or SLPP </w:t>
            </w:r>
            <w:r w:rsidRPr="00A67601">
              <w:t xml:space="preserve">can be temporarily </w:t>
            </w:r>
            <w:r w:rsidR="00B378BC">
              <w:t>placed</w:t>
            </w:r>
            <w:r>
              <w:t xml:space="preserve"> in Undistributed Budget (UB) (see Guideline 14 for further details).  </w:t>
            </w:r>
            <w:r w:rsidRPr="00F22C5F">
              <w:rPr>
                <w:iCs/>
              </w:rPr>
              <w:t>Budget not directly tied to authorized scope is set aside as Management Reserve (MR) and is not included in the PMB</w:t>
            </w:r>
            <w:r>
              <w:rPr>
                <w:iCs/>
              </w:rPr>
              <w:t xml:space="preserve"> (see Guideline 14 for further details)</w:t>
            </w:r>
            <w:r w:rsidRPr="00F22C5F">
              <w:rPr>
                <w:iCs/>
              </w:rPr>
              <w:t xml:space="preserve">. </w:t>
            </w:r>
            <w:r w:rsidRPr="00F22C5F">
              <w:t xml:space="preserve"> </w:t>
            </w:r>
            <w:r w:rsidRPr="00F22C5F">
              <w:rPr>
                <w:noProof/>
              </w:rPr>
              <w:t xml:space="preserve">The contractor ensures that the </w:t>
            </w:r>
            <w:r>
              <w:rPr>
                <w:noProof/>
              </w:rPr>
              <w:t xml:space="preserve">resource plan is executable within budget and schedule constraints and is realistic to achieve the </w:t>
            </w:r>
            <w:r w:rsidR="00B378BC">
              <w:rPr>
                <w:noProof/>
              </w:rPr>
              <w:t>contract</w:t>
            </w:r>
            <w:r>
              <w:rPr>
                <w:noProof/>
              </w:rPr>
              <w:t xml:space="preserve"> scope.</w:t>
            </w:r>
            <w:r w:rsidR="009575A1">
              <w:rPr>
                <w:noProof/>
              </w:rPr>
              <w:t xml:space="preserve">  </w:t>
            </w:r>
            <w:r w:rsidR="004E1040">
              <w:rPr>
                <w:bCs/>
              </w:rPr>
              <w:t xml:space="preserve">On production efforts, contractors </w:t>
            </w:r>
            <w:r w:rsidR="004E1040" w:rsidRPr="00A01FB4">
              <w:rPr>
                <w:bCs/>
              </w:rPr>
              <w:t xml:space="preserve">should be able to demonstrate that the initial </w:t>
            </w:r>
            <w:r w:rsidR="004E1040" w:rsidRPr="00A01FB4">
              <w:rPr>
                <w:bCs/>
              </w:rPr>
              <w:lastRenderedPageBreak/>
              <w:t>budget distribution</w:t>
            </w:r>
            <w:r w:rsidR="004E1040">
              <w:rPr>
                <w:bCs/>
              </w:rPr>
              <w:t xml:space="preserve"> at the control account level</w:t>
            </w:r>
            <w:r w:rsidR="004E1040" w:rsidRPr="00A01FB4">
              <w:rPr>
                <w:bCs/>
              </w:rPr>
              <w:t xml:space="preserve"> is </w:t>
            </w:r>
            <w:r w:rsidR="004E1040">
              <w:rPr>
                <w:bCs/>
              </w:rPr>
              <w:t xml:space="preserve">consistent with need-by dates and </w:t>
            </w:r>
            <w:r w:rsidR="004E1040" w:rsidRPr="00A01FB4">
              <w:rPr>
                <w:bCs/>
              </w:rPr>
              <w:t>the resource</w:t>
            </w:r>
            <w:r w:rsidR="004E1040">
              <w:rPr>
                <w:bCs/>
              </w:rPr>
              <w:t>s</w:t>
            </w:r>
            <w:r w:rsidR="004E1040" w:rsidRPr="00A01FB4">
              <w:rPr>
                <w:bCs/>
              </w:rPr>
              <w:t xml:space="preserve"> loaded</w:t>
            </w:r>
            <w:r w:rsidR="004E1040">
              <w:rPr>
                <w:bCs/>
              </w:rPr>
              <w:t xml:space="preserve"> in the</w:t>
            </w:r>
            <w:r w:rsidR="004E1040" w:rsidRPr="00A01FB4">
              <w:rPr>
                <w:bCs/>
              </w:rPr>
              <w:t xml:space="preserve"> MRP</w:t>
            </w:r>
            <w:r w:rsidR="004E1040">
              <w:rPr>
                <w:bCs/>
              </w:rPr>
              <w:t>/ERP</w:t>
            </w:r>
            <w:r w:rsidR="004E1040" w:rsidRPr="00A01FB4">
              <w:rPr>
                <w:bCs/>
              </w:rPr>
              <w:t xml:space="preserve"> system</w:t>
            </w:r>
            <w:r w:rsidR="004E1040">
              <w:rPr>
                <w:bCs/>
              </w:rPr>
              <w:t>s.</w:t>
            </w:r>
          </w:p>
          <w:p w:rsidR="00445E83" w:rsidRPr="00F22C5F" w:rsidRDefault="00445E83" w:rsidP="00A277D9">
            <w:pPr>
              <w:rPr>
                <w:rFonts w:ascii="Arial" w:hAnsi="Arial" w:cs="Arial"/>
                <w:szCs w:val="22"/>
              </w:rPr>
            </w:pPr>
          </w:p>
          <w:p w:rsidR="00445E83" w:rsidRDefault="00445E83" w:rsidP="00A277D9">
            <w:pPr>
              <w:rPr>
                <w:rFonts w:ascii="Arial" w:hAnsi="Arial" w:cs="Arial"/>
                <w:iCs/>
                <w:color w:val="000000"/>
                <w:szCs w:val="22"/>
              </w:rPr>
            </w:pPr>
            <w:r w:rsidRPr="001C2E02">
              <w:rPr>
                <w:rStyle w:val="IPMTableTextChar"/>
              </w:rPr>
              <w:t>There may be situations when the existing baseline may not represent the actual plan forward due to contract changes, over or under performance, etc.  In these cases, it may become necessary for the total budget allocated to the work to exceed the CBB, a condition known as an Over Target Baseline (OTB), and/or for the baseline schedule to exceed contract milestones, a condition known as an Over Target Schedule (OTS).  Advance notification to and approval from the customer is essential prior to the implementation of an OTB or OTS.  See Guideline 31</w:t>
            </w:r>
            <w:r w:rsidRPr="00F22C5F">
              <w:rPr>
                <w:rFonts w:ascii="Arial" w:hAnsi="Arial" w:cs="Arial"/>
                <w:iCs/>
                <w:color w:val="000000"/>
                <w:szCs w:val="22"/>
              </w:rPr>
              <w:t>.</w:t>
            </w:r>
            <w:r w:rsidR="00142865">
              <w:rPr>
                <w:rFonts w:ascii="Arial" w:hAnsi="Arial" w:cs="Arial"/>
                <w:iCs/>
                <w:color w:val="000000"/>
                <w:szCs w:val="22"/>
              </w:rPr>
              <w:t xml:space="preserve"> </w:t>
            </w:r>
          </w:p>
          <w:p w:rsidR="00747919" w:rsidRDefault="00747919" w:rsidP="00A277D9">
            <w:pPr>
              <w:rPr>
                <w:rFonts w:ascii="Arial" w:hAnsi="Arial" w:cs="Arial"/>
                <w:iCs/>
                <w:color w:val="000000"/>
                <w:szCs w:val="22"/>
              </w:rPr>
            </w:pPr>
          </w:p>
          <w:p w:rsidR="00396AFD" w:rsidRPr="00F22C5F" w:rsidRDefault="00396AFD" w:rsidP="00A277D9">
            <w:pPr>
              <w:rPr>
                <w:rFonts w:ascii="Arial" w:hAnsi="Arial" w:cs="Arial"/>
                <w:iCs/>
                <w:color w:val="000000"/>
                <w:szCs w:val="22"/>
              </w:rPr>
            </w:pPr>
            <w:r w:rsidRPr="00396AFD">
              <w:rPr>
                <w:rFonts w:ascii="Arial" w:hAnsi="Arial" w:cs="Arial"/>
                <w:iCs/>
                <w:noProof/>
                <w:color w:val="000000"/>
                <w:szCs w:val="22"/>
              </w:rPr>
              <w:drawing>
                <wp:inline distT="0" distB="0" distL="0" distR="0">
                  <wp:extent cx="5943600" cy="4345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45940"/>
                          </a:xfrm>
                          <a:prstGeom prst="rect">
                            <a:avLst/>
                          </a:prstGeom>
                          <a:noFill/>
                          <a:ln>
                            <a:noFill/>
                          </a:ln>
                          <a:extLst/>
                        </pic:spPr>
                      </pic:pic>
                    </a:graphicData>
                  </a:graphic>
                </wp:inline>
              </w:drawing>
            </w:r>
          </w:p>
          <w:p w:rsidR="00445E83" w:rsidRDefault="00445E83" w:rsidP="00774081">
            <w:pPr>
              <w:rPr>
                <w:rFonts w:ascii="Arial" w:eastAsia="DFKai-SB" w:hAnsi="Arial" w:cs="Arial"/>
                <w:szCs w:val="22"/>
              </w:rPr>
            </w:pPr>
          </w:p>
          <w:p w:rsidR="00445E83" w:rsidRPr="00BD71C3" w:rsidRDefault="00BD71C3" w:rsidP="00BD71C3">
            <w:pPr>
              <w:pStyle w:val="IPMCaption"/>
              <w:rPr>
                <w:rFonts w:eastAsia="DFKai-SB"/>
                <w:szCs w:val="22"/>
              </w:rPr>
            </w:pPr>
            <w:bookmarkStart w:id="30" w:name="_Toc398911939"/>
            <w:r>
              <w:t xml:space="preserve">Figure </w:t>
            </w:r>
            <w:r w:rsidR="00543F26">
              <w:fldChar w:fldCharType="begin"/>
            </w:r>
            <w:r w:rsidR="00E91F28">
              <w:instrText xml:space="preserve"> SEQ Figure \* ALPHABETIC </w:instrText>
            </w:r>
            <w:r w:rsidR="00543F26">
              <w:fldChar w:fldCharType="separate"/>
            </w:r>
            <w:r w:rsidR="007D35F0">
              <w:rPr>
                <w:noProof/>
              </w:rPr>
              <w:t>G</w:t>
            </w:r>
            <w:r w:rsidR="00543F26">
              <w:rPr>
                <w:noProof/>
              </w:rPr>
              <w:fldChar w:fldCharType="end"/>
            </w:r>
            <w:r>
              <w:t xml:space="preserve">: </w:t>
            </w:r>
            <w:r w:rsidRPr="00774576">
              <w:t>Initial Baseline Planning</w:t>
            </w:r>
            <w:bookmarkEnd w:id="30"/>
          </w:p>
          <w:p w:rsidR="00445E83" w:rsidRDefault="00445E83" w:rsidP="00774081">
            <w:pPr>
              <w:jc w:val="center"/>
              <w:rPr>
                <w:rFonts w:ascii="Arial" w:hAnsi="Arial" w:cs="Arial"/>
                <w:i/>
                <w:color w:val="000000"/>
                <w:sz w:val="16"/>
                <w:szCs w:val="16"/>
              </w:rPr>
            </w:pPr>
          </w:p>
          <w:p w:rsidR="00445E83" w:rsidRDefault="00445E83" w:rsidP="00774081">
            <w:pPr>
              <w:jc w:val="center"/>
              <w:rPr>
                <w:rFonts w:ascii="Arial" w:hAnsi="Arial" w:cs="Arial"/>
                <w:i/>
                <w:color w:val="000000"/>
                <w:sz w:val="16"/>
                <w:szCs w:val="16"/>
              </w:rPr>
            </w:pPr>
          </w:p>
          <w:p w:rsidR="00FC180C" w:rsidRDefault="00445E83" w:rsidP="00FC180C">
            <w:pPr>
              <w:pStyle w:val="Caption"/>
              <w:keepNext/>
              <w:jc w:val="center"/>
            </w:pPr>
            <w:r w:rsidRPr="007068FB">
              <w:rPr>
                <w:rFonts w:ascii="Arial" w:eastAsia="DFKai-SB" w:hAnsi="Arial" w:cs="Arial"/>
                <w:noProof/>
                <w:szCs w:val="22"/>
              </w:rPr>
              <w:lastRenderedPageBreak/>
              <w:drawing>
                <wp:inline distT="0" distB="0" distL="0" distR="0">
                  <wp:extent cx="5814104" cy="31079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081" cy="3108960"/>
                          </a:xfrm>
                          <a:prstGeom prst="rect">
                            <a:avLst/>
                          </a:prstGeom>
                          <a:noFill/>
                        </pic:spPr>
                      </pic:pic>
                    </a:graphicData>
                  </a:graphic>
                </wp:inline>
              </w:drawing>
            </w:r>
          </w:p>
          <w:p w:rsidR="00445E83" w:rsidRDefault="00FC180C" w:rsidP="00FC180C">
            <w:pPr>
              <w:pStyle w:val="IPMCaption"/>
            </w:pPr>
            <w:bookmarkStart w:id="31" w:name="_Toc398911940"/>
            <w:r>
              <w:t xml:space="preserve">Figure </w:t>
            </w:r>
            <w:r w:rsidR="00543F26">
              <w:fldChar w:fldCharType="begin"/>
            </w:r>
            <w:r w:rsidR="00E91F28">
              <w:instrText xml:space="preserve"> SEQ Figure \* ALPHABETIC </w:instrText>
            </w:r>
            <w:r w:rsidR="00543F26">
              <w:fldChar w:fldCharType="separate"/>
            </w:r>
            <w:r w:rsidR="007D35F0">
              <w:rPr>
                <w:noProof/>
              </w:rPr>
              <w:t>H</w:t>
            </w:r>
            <w:r w:rsidR="00543F26">
              <w:rPr>
                <w:noProof/>
              </w:rPr>
              <w:fldChar w:fldCharType="end"/>
            </w:r>
            <w:r>
              <w:t xml:space="preserve">: </w:t>
            </w:r>
            <w:r w:rsidRPr="00384D12">
              <w:t>Time Phasing the PMB</w:t>
            </w:r>
            <w:bookmarkEnd w:id="31"/>
          </w:p>
          <w:p w:rsidR="00445E83" w:rsidRDefault="00445E83" w:rsidP="00774081">
            <w:pPr>
              <w:pStyle w:val="Caption"/>
              <w:keepNext/>
              <w:spacing w:after="0"/>
              <w:jc w:val="center"/>
              <w:rPr>
                <w:rFonts w:ascii="Arial" w:hAnsi="Arial" w:cs="Arial"/>
                <w:b w:val="0"/>
                <w:color w:val="auto"/>
                <w:sz w:val="16"/>
                <w:szCs w:val="16"/>
              </w:rPr>
            </w:pPr>
          </w:p>
          <w:p w:rsidR="00445E83" w:rsidRPr="00F22C5F" w:rsidRDefault="00445E83" w:rsidP="00774081">
            <w:pPr>
              <w:pStyle w:val="Caption"/>
              <w:keepNext/>
              <w:spacing w:after="0"/>
              <w:jc w:val="center"/>
              <w:rPr>
                <w:rFonts w:ascii="Arial" w:hAnsi="Arial" w:cs="Arial"/>
                <w:i/>
                <w:color w:val="000000"/>
                <w:szCs w:val="22"/>
              </w:rPr>
            </w:pPr>
          </w:p>
        </w:tc>
      </w:tr>
      <w:tr w:rsidR="00445E83" w:rsidRPr="00F22C5F" w:rsidTr="00A277D9">
        <w:trPr>
          <w:jc w:val="center"/>
        </w:trPr>
        <w:tc>
          <w:tcPr>
            <w:tcW w:w="10080" w:type="dxa"/>
            <w:gridSpan w:val="2"/>
            <w:shd w:val="clear" w:color="auto" w:fill="E5E6E7"/>
            <w:vAlign w:val="center"/>
          </w:tcPr>
          <w:p w:rsidR="00445E83" w:rsidRPr="00F22C5F" w:rsidRDefault="00445E83" w:rsidP="00774081">
            <w:pPr>
              <w:rPr>
                <w:rFonts w:ascii="Arial" w:hAnsi="Arial" w:cs="Arial"/>
                <w:b/>
                <w:sz w:val="24"/>
                <w:szCs w:val="24"/>
              </w:rPr>
            </w:pPr>
            <w:r w:rsidRPr="00F22C5F">
              <w:rPr>
                <w:rFonts w:ascii="Arial" w:hAnsi="Arial" w:cs="Arial"/>
                <w:b/>
                <w:sz w:val="24"/>
                <w:szCs w:val="24"/>
              </w:rPr>
              <w:lastRenderedPageBreak/>
              <w:t>Attributes</w:t>
            </w:r>
          </w:p>
        </w:tc>
      </w:tr>
      <w:tr w:rsidR="00445E83" w:rsidRPr="00F22C5F" w:rsidTr="005B447E">
        <w:trPr>
          <w:jc w:val="center"/>
        </w:trPr>
        <w:tc>
          <w:tcPr>
            <w:tcW w:w="10080" w:type="dxa"/>
            <w:gridSpan w:val="2"/>
            <w:shd w:val="clear" w:color="auto" w:fill="auto"/>
            <w:vAlign w:val="center"/>
          </w:tcPr>
          <w:p w:rsidR="00445E83" w:rsidRPr="00F22C5F" w:rsidRDefault="00445E83" w:rsidP="00774081">
            <w:pPr>
              <w:pStyle w:val="ListParagraph"/>
              <w:overflowPunct/>
              <w:autoSpaceDE/>
              <w:autoSpaceDN/>
              <w:adjustRightInd/>
              <w:ind w:left="360"/>
              <w:jc w:val="left"/>
              <w:textAlignment w:val="auto"/>
              <w:rPr>
                <w:rFonts w:ascii="Arial" w:hAnsi="Arial" w:cs="Arial"/>
                <w:szCs w:val="22"/>
              </w:rPr>
            </w:pPr>
          </w:p>
          <w:p w:rsidR="00445E83" w:rsidRPr="00F22C5F" w:rsidRDefault="00445E83" w:rsidP="006E1F04">
            <w:pPr>
              <w:pStyle w:val="ListParagraph"/>
              <w:numPr>
                <w:ilvl w:val="0"/>
                <w:numId w:val="19"/>
              </w:numPr>
              <w:overflowPunct/>
              <w:jc w:val="left"/>
              <w:textAlignment w:val="auto"/>
              <w:rPr>
                <w:rFonts w:ascii="Arial" w:hAnsi="Arial" w:cs="Arial"/>
                <w:color w:val="000000"/>
                <w:szCs w:val="22"/>
              </w:rPr>
            </w:pPr>
            <w:r w:rsidRPr="00F22C5F">
              <w:rPr>
                <w:rFonts w:ascii="Arial" w:eastAsia="DFKai-SB" w:hAnsi="Arial" w:cs="Arial"/>
                <w:szCs w:val="22"/>
              </w:rPr>
              <w:t xml:space="preserve">The PMB is time-phased </w:t>
            </w:r>
            <w:r>
              <w:rPr>
                <w:rFonts w:ascii="Arial" w:eastAsia="DFKai-SB" w:hAnsi="Arial" w:cs="Arial"/>
                <w:szCs w:val="22"/>
              </w:rPr>
              <w:t>in alignment with the IMS, with budget distributed in accordance with the accounting calendar for the authorized work scope including all CA and SLPP.</w:t>
            </w:r>
          </w:p>
          <w:p w:rsidR="00747919" w:rsidRPr="005B447E" w:rsidRDefault="00445E83" w:rsidP="006E1F04">
            <w:pPr>
              <w:pStyle w:val="ListParagraph"/>
              <w:numPr>
                <w:ilvl w:val="0"/>
                <w:numId w:val="19"/>
              </w:numPr>
              <w:overflowPunct/>
              <w:textAlignment w:val="auto"/>
              <w:rPr>
                <w:rFonts w:ascii="Arial" w:hAnsi="Arial" w:cs="Arial"/>
                <w:color w:val="000000"/>
                <w:szCs w:val="22"/>
              </w:rPr>
            </w:pPr>
            <w:r w:rsidRPr="00F22C5F">
              <w:rPr>
                <w:rFonts w:ascii="Arial" w:eastAsia="DFKai-SB" w:hAnsi="Arial" w:cs="Arial"/>
                <w:szCs w:val="22"/>
              </w:rPr>
              <w:t>The time-phased budget baseline reflects the resources planned to perform the authorized work scope and only exceeds the CBB with prior customer authorization of an OTB.</w:t>
            </w:r>
          </w:p>
          <w:p w:rsidR="005B447E" w:rsidRPr="00F22C5F" w:rsidRDefault="005B447E" w:rsidP="005B447E">
            <w:pPr>
              <w:pStyle w:val="ListParagraph"/>
              <w:overflowPunct/>
              <w:ind w:left="360"/>
              <w:textAlignment w:val="auto"/>
              <w:rPr>
                <w:rFonts w:ascii="Arial" w:hAnsi="Arial" w:cs="Arial"/>
                <w:color w:val="000000"/>
                <w:szCs w:val="22"/>
              </w:rPr>
            </w:pPr>
          </w:p>
        </w:tc>
      </w:tr>
      <w:tr w:rsidR="00445E83" w:rsidRPr="00F22C5F" w:rsidTr="00A277D9">
        <w:trPr>
          <w:jc w:val="center"/>
        </w:trPr>
        <w:tc>
          <w:tcPr>
            <w:tcW w:w="10080" w:type="dxa"/>
            <w:gridSpan w:val="2"/>
            <w:shd w:val="clear" w:color="auto" w:fill="E5E6E7"/>
            <w:vAlign w:val="center"/>
          </w:tcPr>
          <w:p w:rsidR="00445E83" w:rsidRPr="00F22C5F" w:rsidRDefault="00445E83" w:rsidP="00774081">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r w:rsidRPr="00F22C5F">
              <w:rPr>
                <w:rFonts w:ascii="Arial" w:hAnsi="Arial" w:cs="Arial"/>
                <w:i/>
                <w:sz w:val="24"/>
                <w:szCs w:val="24"/>
              </w:rPr>
              <w:t xml:space="preserve"> </w:t>
            </w:r>
          </w:p>
        </w:tc>
      </w:tr>
      <w:tr w:rsidR="00445E83" w:rsidRPr="00F22C5F" w:rsidTr="00821859">
        <w:trPr>
          <w:trHeight w:val="980"/>
          <w:jc w:val="center"/>
        </w:trPr>
        <w:tc>
          <w:tcPr>
            <w:tcW w:w="10080" w:type="dxa"/>
            <w:gridSpan w:val="2"/>
          </w:tcPr>
          <w:p w:rsidR="00445E83" w:rsidRPr="00F22C5F" w:rsidRDefault="00445E83" w:rsidP="00774081">
            <w:pPr>
              <w:pStyle w:val="ListParagraph"/>
              <w:overflowPunct/>
              <w:ind w:left="360"/>
              <w:textAlignment w:val="auto"/>
              <w:rPr>
                <w:rFonts w:ascii="Arial" w:hAnsi="Arial" w:cs="Arial"/>
                <w:color w:val="000000"/>
                <w:szCs w:val="22"/>
              </w:rPr>
            </w:pPr>
          </w:p>
          <w:p w:rsidR="00445E83" w:rsidRPr="003A187F" w:rsidRDefault="00445E83" w:rsidP="006E1F04">
            <w:pPr>
              <w:pStyle w:val="ListParagraph"/>
              <w:numPr>
                <w:ilvl w:val="0"/>
                <w:numId w:val="19"/>
              </w:numPr>
              <w:overflowPunct/>
              <w:textAlignment w:val="auto"/>
              <w:rPr>
                <w:rFonts w:ascii="Arial" w:hAnsi="Arial" w:cs="Arial"/>
                <w:szCs w:val="22"/>
              </w:rPr>
            </w:pPr>
            <w:r w:rsidRPr="00F22C5F">
              <w:rPr>
                <w:rFonts w:ascii="Arial" w:hAnsi="Arial" w:cs="Arial"/>
                <w:color w:val="000000"/>
                <w:szCs w:val="22"/>
              </w:rPr>
              <w:t xml:space="preserve">Control </w:t>
            </w:r>
            <w:r>
              <w:rPr>
                <w:rFonts w:ascii="Arial" w:hAnsi="Arial" w:cs="Arial"/>
                <w:color w:val="000000"/>
                <w:szCs w:val="22"/>
              </w:rPr>
              <w:t>a</w:t>
            </w:r>
            <w:r w:rsidRPr="00F22C5F">
              <w:rPr>
                <w:rFonts w:ascii="Arial" w:hAnsi="Arial" w:cs="Arial"/>
                <w:color w:val="000000"/>
                <w:szCs w:val="22"/>
              </w:rPr>
              <w:t xml:space="preserve">ccount </w:t>
            </w:r>
            <w:r>
              <w:rPr>
                <w:rFonts w:ascii="Arial" w:hAnsi="Arial" w:cs="Arial"/>
                <w:color w:val="000000"/>
                <w:szCs w:val="22"/>
              </w:rPr>
              <w:t>p</w:t>
            </w:r>
            <w:r w:rsidRPr="00F22C5F">
              <w:rPr>
                <w:rFonts w:ascii="Arial" w:hAnsi="Arial" w:cs="Arial"/>
                <w:color w:val="000000"/>
                <w:szCs w:val="22"/>
              </w:rPr>
              <w:t>lan</w:t>
            </w:r>
            <w:r w:rsidR="00A277D9">
              <w:rPr>
                <w:rFonts w:ascii="Arial" w:hAnsi="Arial" w:cs="Arial"/>
                <w:color w:val="000000"/>
                <w:szCs w:val="22"/>
              </w:rPr>
              <w:t>s</w:t>
            </w:r>
            <w:r w:rsidRPr="00F22C5F">
              <w:rPr>
                <w:rFonts w:ascii="Arial" w:hAnsi="Arial" w:cs="Arial"/>
                <w:color w:val="000000"/>
                <w:szCs w:val="22"/>
              </w:rPr>
              <w:t xml:space="preserve"> </w:t>
            </w:r>
          </w:p>
          <w:p w:rsidR="00445E83" w:rsidRDefault="00445E83" w:rsidP="006E1F04">
            <w:pPr>
              <w:pStyle w:val="ListParagraph"/>
              <w:keepNext/>
              <w:numPr>
                <w:ilvl w:val="0"/>
                <w:numId w:val="19"/>
              </w:numPr>
              <w:overflowPunct/>
              <w:textAlignment w:val="auto"/>
              <w:rPr>
                <w:rFonts w:ascii="Arial" w:hAnsi="Arial" w:cs="Arial"/>
                <w:szCs w:val="22"/>
              </w:rPr>
            </w:pPr>
            <w:r w:rsidRPr="00F22C5F">
              <w:rPr>
                <w:rFonts w:ascii="Arial" w:hAnsi="Arial" w:cs="Arial"/>
                <w:color w:val="000000"/>
                <w:szCs w:val="22"/>
              </w:rPr>
              <w:t xml:space="preserve">Integrated </w:t>
            </w:r>
            <w:r>
              <w:rPr>
                <w:rFonts w:ascii="Arial" w:hAnsi="Arial" w:cs="Arial"/>
                <w:color w:val="000000"/>
                <w:szCs w:val="22"/>
              </w:rPr>
              <w:t>M</w:t>
            </w:r>
            <w:r w:rsidRPr="00F22C5F">
              <w:rPr>
                <w:rFonts w:ascii="Arial" w:hAnsi="Arial" w:cs="Arial"/>
                <w:szCs w:val="22"/>
              </w:rPr>
              <w:t xml:space="preserve">aster </w:t>
            </w:r>
            <w:r>
              <w:rPr>
                <w:rFonts w:ascii="Arial" w:hAnsi="Arial" w:cs="Arial"/>
                <w:szCs w:val="22"/>
              </w:rPr>
              <w:t>S</w:t>
            </w:r>
            <w:r w:rsidRPr="00F22C5F">
              <w:rPr>
                <w:rFonts w:ascii="Arial" w:hAnsi="Arial" w:cs="Arial"/>
                <w:szCs w:val="22"/>
              </w:rPr>
              <w:t>chedule</w:t>
            </w:r>
            <w:r w:rsidR="00A277D9">
              <w:rPr>
                <w:rFonts w:ascii="Arial" w:hAnsi="Arial" w:cs="Arial"/>
                <w:szCs w:val="22"/>
              </w:rPr>
              <w:t xml:space="preserve"> (IMS)</w:t>
            </w:r>
          </w:p>
          <w:p w:rsidR="00445E83" w:rsidRDefault="00445E83" w:rsidP="006E1F04">
            <w:pPr>
              <w:pStyle w:val="ListParagraph"/>
              <w:keepNext/>
              <w:numPr>
                <w:ilvl w:val="0"/>
                <w:numId w:val="19"/>
              </w:numPr>
              <w:overflowPunct/>
              <w:textAlignment w:val="auto"/>
              <w:rPr>
                <w:rFonts w:ascii="Arial" w:hAnsi="Arial" w:cs="Arial"/>
                <w:szCs w:val="22"/>
              </w:rPr>
            </w:pPr>
            <w:r>
              <w:rPr>
                <w:rFonts w:ascii="Arial" w:hAnsi="Arial" w:cs="Arial"/>
                <w:szCs w:val="22"/>
              </w:rPr>
              <w:t>Budget log reflecting base contract plus all modifications</w:t>
            </w:r>
          </w:p>
          <w:p w:rsidR="00747919" w:rsidRDefault="00747919" w:rsidP="006E1F04">
            <w:pPr>
              <w:pStyle w:val="ListParagraph"/>
              <w:keepNext/>
              <w:numPr>
                <w:ilvl w:val="0"/>
                <w:numId w:val="19"/>
              </w:numPr>
              <w:overflowPunct/>
              <w:textAlignment w:val="auto"/>
              <w:rPr>
                <w:rFonts w:ascii="Arial" w:hAnsi="Arial" w:cs="Arial"/>
                <w:szCs w:val="22"/>
              </w:rPr>
            </w:pPr>
            <w:r>
              <w:rPr>
                <w:rFonts w:ascii="Arial" w:hAnsi="Arial" w:cs="Arial"/>
                <w:szCs w:val="22"/>
              </w:rPr>
              <w:t>Cost tool data</w:t>
            </w:r>
          </w:p>
          <w:p w:rsidR="00747919" w:rsidRDefault="00747919" w:rsidP="006E1F04">
            <w:pPr>
              <w:pStyle w:val="ListParagraph"/>
              <w:keepNext/>
              <w:numPr>
                <w:ilvl w:val="0"/>
                <w:numId w:val="19"/>
              </w:numPr>
              <w:overflowPunct/>
              <w:textAlignment w:val="auto"/>
              <w:rPr>
                <w:rFonts w:ascii="Arial" w:hAnsi="Arial" w:cs="Arial"/>
                <w:szCs w:val="22"/>
              </w:rPr>
            </w:pPr>
            <w:r>
              <w:rPr>
                <w:rFonts w:ascii="Arial" w:hAnsi="Arial" w:cs="Arial"/>
                <w:szCs w:val="22"/>
              </w:rPr>
              <w:t>CPR/IPMR Formats 1, 2, and 3</w:t>
            </w:r>
          </w:p>
          <w:p w:rsidR="00747919" w:rsidRDefault="00503313" w:rsidP="006E1F04">
            <w:pPr>
              <w:pStyle w:val="ListParagraph"/>
              <w:keepNext/>
              <w:numPr>
                <w:ilvl w:val="0"/>
                <w:numId w:val="19"/>
              </w:numPr>
              <w:overflowPunct/>
              <w:textAlignment w:val="auto"/>
              <w:rPr>
                <w:rFonts w:ascii="Arial" w:hAnsi="Arial" w:cs="Arial"/>
                <w:szCs w:val="22"/>
              </w:rPr>
            </w:pPr>
            <w:r>
              <w:rPr>
                <w:rFonts w:ascii="Arial" w:hAnsi="Arial" w:cs="Arial"/>
                <w:szCs w:val="22"/>
              </w:rPr>
              <w:t xml:space="preserve">Basis and </w:t>
            </w:r>
            <w:r w:rsidR="00747919">
              <w:rPr>
                <w:rFonts w:ascii="Arial" w:hAnsi="Arial" w:cs="Arial"/>
                <w:szCs w:val="22"/>
              </w:rPr>
              <w:t>Customer approval for OTB (as applicable)</w:t>
            </w:r>
          </w:p>
          <w:p w:rsidR="00FC3D03" w:rsidRDefault="00FC3D03" w:rsidP="006E1F04">
            <w:pPr>
              <w:pStyle w:val="ListParagraph"/>
              <w:keepNext/>
              <w:numPr>
                <w:ilvl w:val="0"/>
                <w:numId w:val="19"/>
              </w:numPr>
              <w:overflowPunct/>
              <w:textAlignment w:val="auto"/>
              <w:rPr>
                <w:rFonts w:ascii="Arial" w:hAnsi="Arial" w:cs="Arial"/>
                <w:szCs w:val="22"/>
              </w:rPr>
            </w:pPr>
            <w:r>
              <w:rPr>
                <w:rFonts w:ascii="Arial" w:hAnsi="Arial" w:cs="Arial"/>
                <w:szCs w:val="22"/>
              </w:rPr>
              <w:t>Fiscal/accounting calendar</w:t>
            </w:r>
          </w:p>
          <w:p w:rsidR="00445E83" w:rsidRDefault="00445E83" w:rsidP="00774081">
            <w:pPr>
              <w:pStyle w:val="ListParagraph"/>
              <w:keepNext/>
              <w:overflowPunct/>
              <w:ind w:left="360"/>
              <w:textAlignment w:val="auto"/>
              <w:rPr>
                <w:rFonts w:ascii="Arial" w:hAnsi="Arial" w:cs="Arial"/>
                <w:szCs w:val="22"/>
              </w:rPr>
            </w:pPr>
          </w:p>
          <w:p w:rsidR="00747919" w:rsidRPr="00F22C5F" w:rsidRDefault="00747919" w:rsidP="00774081">
            <w:pPr>
              <w:pStyle w:val="ListParagraph"/>
              <w:keepNext/>
              <w:overflowPunct/>
              <w:ind w:left="360"/>
              <w:textAlignment w:val="auto"/>
              <w:rPr>
                <w:rFonts w:ascii="Arial" w:hAnsi="Arial" w:cs="Arial"/>
                <w:szCs w:val="22"/>
              </w:rPr>
            </w:pPr>
          </w:p>
        </w:tc>
      </w:tr>
    </w:tbl>
    <w:p w:rsidR="003159D2" w:rsidRDefault="003159D2" w:rsidP="00445E83">
      <w:pPr>
        <w:pStyle w:val="IPMNormal"/>
      </w:pPr>
    </w:p>
    <w:p w:rsidR="00445E83" w:rsidRDefault="003159D2" w:rsidP="007340DD">
      <w:pPr>
        <w:pStyle w:val="Heading4"/>
      </w:pPr>
      <w:bookmarkStart w:id="32" w:name="_Toc398912009"/>
      <w:r w:rsidRPr="00F22C5F">
        <w:lastRenderedPageBreak/>
        <w:t>Guideline 9: Authorize and Budget by Cost Elements</w:t>
      </w:r>
      <w:bookmarkEnd w:id="32"/>
    </w:p>
    <w:tbl>
      <w:tblPr>
        <w:tblStyle w:val="TableGrid"/>
        <w:tblW w:w="10080" w:type="dxa"/>
        <w:jc w:val="center"/>
        <w:tblLook w:val="04A0"/>
      </w:tblPr>
      <w:tblGrid>
        <w:gridCol w:w="3655"/>
        <w:gridCol w:w="6641"/>
      </w:tblGrid>
      <w:tr w:rsidR="004D4D7F" w:rsidRPr="00F22C5F" w:rsidTr="004804CC">
        <w:trPr>
          <w:trHeight w:val="620"/>
          <w:jc w:val="center"/>
        </w:trPr>
        <w:tc>
          <w:tcPr>
            <w:tcW w:w="10443" w:type="dxa"/>
            <w:gridSpan w:val="2"/>
            <w:shd w:val="clear" w:color="auto" w:fill="E5E6E7"/>
            <w:vAlign w:val="center"/>
          </w:tcPr>
          <w:p w:rsidR="004D4D7F" w:rsidRPr="00F22C5F" w:rsidRDefault="004D4D7F" w:rsidP="003752EA">
            <w:pPr>
              <w:rPr>
                <w:rFonts w:ascii="Arial" w:hAnsi="Arial" w:cs="Arial"/>
                <w:b/>
                <w:sz w:val="28"/>
                <w:szCs w:val="28"/>
              </w:rPr>
            </w:pPr>
            <w:r w:rsidRPr="00F22C5F">
              <w:rPr>
                <w:rFonts w:ascii="Arial" w:hAnsi="Arial" w:cs="Arial"/>
                <w:b/>
                <w:sz w:val="28"/>
                <w:szCs w:val="28"/>
              </w:rPr>
              <w:t>EVMS Category:  Planning, Scheduling, and Budgeting</w:t>
            </w:r>
          </w:p>
        </w:tc>
      </w:tr>
      <w:tr w:rsidR="004D4D7F" w:rsidRPr="00F22C5F" w:rsidTr="004804CC">
        <w:trPr>
          <w:trHeight w:val="710"/>
          <w:jc w:val="center"/>
        </w:trPr>
        <w:tc>
          <w:tcPr>
            <w:tcW w:w="3276" w:type="dxa"/>
            <w:shd w:val="clear" w:color="auto" w:fill="auto"/>
            <w:vAlign w:val="center"/>
          </w:tcPr>
          <w:p w:rsidR="004D4D7F" w:rsidRPr="00F22C5F" w:rsidRDefault="004D4D7F" w:rsidP="004D4D7F">
            <w:pPr>
              <w:jc w:val="left"/>
              <w:rPr>
                <w:rFonts w:ascii="Arial" w:hAnsi="Arial" w:cs="Arial"/>
                <w:b/>
                <w:sz w:val="24"/>
                <w:szCs w:val="24"/>
              </w:rPr>
            </w:pPr>
            <w:r w:rsidRPr="00F22C5F">
              <w:rPr>
                <w:rFonts w:ascii="Arial" w:hAnsi="Arial" w:cs="Arial"/>
                <w:b/>
                <w:sz w:val="24"/>
                <w:szCs w:val="24"/>
              </w:rPr>
              <w:t>EIA Standard Guideline:  2.2d</w:t>
            </w:r>
          </w:p>
        </w:tc>
        <w:tc>
          <w:tcPr>
            <w:tcW w:w="7167" w:type="dxa"/>
            <w:shd w:val="clear" w:color="auto" w:fill="auto"/>
            <w:vAlign w:val="center"/>
          </w:tcPr>
          <w:p w:rsidR="004D4D7F" w:rsidRPr="00F22C5F" w:rsidRDefault="004D4D7F" w:rsidP="004D4D7F">
            <w:pPr>
              <w:rPr>
                <w:rFonts w:ascii="Arial" w:hAnsi="Arial" w:cs="Arial"/>
                <w:b/>
                <w:sz w:val="24"/>
                <w:szCs w:val="24"/>
              </w:rPr>
            </w:pPr>
            <w:r w:rsidRPr="00F22C5F">
              <w:rPr>
                <w:rFonts w:ascii="Arial" w:hAnsi="Arial" w:cs="Arial"/>
                <w:b/>
                <w:sz w:val="24"/>
                <w:szCs w:val="24"/>
              </w:rPr>
              <w:t>Authorize and Budget by Cost Elements</w:t>
            </w:r>
          </w:p>
        </w:tc>
      </w:tr>
      <w:tr w:rsidR="004D4D7F" w:rsidRPr="00F22C5F" w:rsidTr="004804CC">
        <w:trPr>
          <w:trHeight w:val="809"/>
          <w:jc w:val="center"/>
        </w:trPr>
        <w:tc>
          <w:tcPr>
            <w:tcW w:w="10443" w:type="dxa"/>
            <w:gridSpan w:val="2"/>
            <w:shd w:val="clear" w:color="auto" w:fill="auto"/>
            <w:vAlign w:val="center"/>
          </w:tcPr>
          <w:p w:rsidR="004D4D7F" w:rsidRPr="00F22C5F" w:rsidRDefault="004D4D7F" w:rsidP="001C2E02">
            <w:pPr>
              <w:pStyle w:val="IPMTableText"/>
              <w:rPr>
                <w:sz w:val="24"/>
              </w:rPr>
            </w:pPr>
            <w:r w:rsidRPr="00F22C5F">
              <w:t>Establish budgets for authorized work with identification of significant cost elements (labor, material, etc.) as needed for internal management and for control of subcontractors.</w:t>
            </w:r>
          </w:p>
        </w:tc>
      </w:tr>
      <w:tr w:rsidR="004D4D7F" w:rsidRPr="00F22C5F" w:rsidTr="00EB242A">
        <w:trPr>
          <w:jc w:val="center"/>
        </w:trPr>
        <w:tc>
          <w:tcPr>
            <w:tcW w:w="10443" w:type="dxa"/>
            <w:gridSpan w:val="2"/>
            <w:shd w:val="clear" w:color="auto" w:fill="E5E6E7"/>
            <w:vAlign w:val="center"/>
          </w:tcPr>
          <w:p w:rsidR="004D4D7F" w:rsidRPr="00F22C5F" w:rsidRDefault="004D4D7F" w:rsidP="004D4D7F">
            <w:pPr>
              <w:rPr>
                <w:rFonts w:ascii="Arial" w:hAnsi="Arial" w:cs="Arial"/>
                <w:b/>
                <w:sz w:val="24"/>
                <w:szCs w:val="24"/>
              </w:rPr>
            </w:pPr>
            <w:r w:rsidRPr="00F22C5F">
              <w:rPr>
                <w:rFonts w:ascii="Arial" w:hAnsi="Arial" w:cs="Arial"/>
                <w:b/>
                <w:sz w:val="24"/>
                <w:szCs w:val="24"/>
              </w:rPr>
              <w:t>DoD Strategic Intent</w:t>
            </w:r>
          </w:p>
        </w:tc>
      </w:tr>
      <w:tr w:rsidR="004D4D7F" w:rsidRPr="00F22C5F" w:rsidTr="004804CC">
        <w:trPr>
          <w:trHeight w:val="5570"/>
          <w:jc w:val="center"/>
        </w:trPr>
        <w:tc>
          <w:tcPr>
            <w:tcW w:w="10443" w:type="dxa"/>
            <w:gridSpan w:val="2"/>
          </w:tcPr>
          <w:p w:rsidR="004D4D7F" w:rsidRPr="00F22C5F" w:rsidRDefault="004D4D7F" w:rsidP="004D4D7F">
            <w:pPr>
              <w:rPr>
                <w:rFonts w:ascii="Arial" w:hAnsi="Arial" w:cs="Arial"/>
                <w:color w:val="000000"/>
                <w:szCs w:val="22"/>
              </w:rPr>
            </w:pPr>
          </w:p>
          <w:p w:rsidR="004D4D7F" w:rsidRPr="001C2E02" w:rsidRDefault="004D4D7F" w:rsidP="00EB242A">
            <w:pPr>
              <w:pStyle w:val="IPMTableText"/>
              <w:spacing w:before="0" w:after="0"/>
            </w:pPr>
            <w:r w:rsidRPr="001C2E02">
              <w:rPr>
                <w:b/>
              </w:rPr>
              <w:t>Purpose of the Guideline:</w:t>
            </w:r>
            <w:r w:rsidRPr="001C2E02">
              <w:t xml:space="preserve"> To ensure each control account has identified and budgeted the resources required to complete the authorized work.  </w:t>
            </w:r>
          </w:p>
          <w:p w:rsidR="004D4D7F" w:rsidRPr="00F22C5F" w:rsidRDefault="004D4D7F" w:rsidP="00EB242A">
            <w:pPr>
              <w:rPr>
                <w:rFonts w:ascii="Arial" w:hAnsi="Arial" w:cs="Arial"/>
                <w:b/>
                <w:i/>
                <w:iCs/>
                <w:color w:val="000000"/>
                <w:szCs w:val="22"/>
              </w:rPr>
            </w:pPr>
          </w:p>
          <w:p w:rsidR="004D4D7F" w:rsidRPr="00F22C5F" w:rsidRDefault="004D4D7F" w:rsidP="00EB242A">
            <w:pPr>
              <w:rPr>
                <w:rFonts w:ascii="Arial" w:hAnsi="Arial" w:cs="Arial"/>
                <w:noProof/>
                <w:szCs w:val="22"/>
              </w:rPr>
            </w:pPr>
            <w:r w:rsidRPr="001C2E02">
              <w:rPr>
                <w:rStyle w:val="IPMTableTextChar"/>
                <w:b/>
              </w:rPr>
              <w:t>Management Value:</w:t>
            </w:r>
            <w:r w:rsidRPr="001C2E02">
              <w:rPr>
                <w:rStyle w:val="IPMTableTextChar"/>
              </w:rPr>
              <w:t xml:space="preserve"> The ability to allocate resources effectively, to </w:t>
            </w:r>
            <w:r w:rsidR="00F42693">
              <w:rPr>
                <w:rStyle w:val="IPMTableTextChar"/>
              </w:rPr>
              <w:t>sub</w:t>
            </w:r>
            <w:r w:rsidRPr="001C2E02">
              <w:rPr>
                <w:rStyle w:val="IPMTableTextChar"/>
              </w:rPr>
              <w:t>contract as necessary, and to ensure that all required resources are committed and available to the program is enhanced by segregating resource type at the control account or work package level.  Ensuring control account budgets are assigned to and planned by elements of cost facilitates management insight into program performance at the resource level.  This enables the contractor to more effectively manage and control execution of the control account work scope within schedule and budget constraints</w:t>
            </w:r>
            <w:r>
              <w:rPr>
                <w:rFonts w:ascii="Arial" w:hAnsi="Arial" w:cs="Arial"/>
                <w:iCs/>
                <w:color w:val="000000"/>
                <w:szCs w:val="22"/>
              </w:rPr>
              <w:t>.</w:t>
            </w:r>
          </w:p>
          <w:p w:rsidR="004D4D7F" w:rsidRPr="00F22C5F" w:rsidRDefault="004D4D7F" w:rsidP="00EB242A">
            <w:pPr>
              <w:rPr>
                <w:rFonts w:ascii="Arial" w:hAnsi="Arial" w:cs="Arial"/>
                <w:b/>
                <w:i/>
                <w:iCs/>
                <w:color w:val="000000"/>
                <w:szCs w:val="22"/>
              </w:rPr>
            </w:pPr>
          </w:p>
          <w:p w:rsidR="004D4D7F" w:rsidRPr="00F22C5F" w:rsidRDefault="004D4D7F" w:rsidP="00EB242A">
            <w:pPr>
              <w:pStyle w:val="IPMTableText"/>
              <w:spacing w:before="0" w:after="0"/>
              <w:rPr>
                <w:b/>
                <w:i/>
              </w:rPr>
            </w:pPr>
            <w:r w:rsidRPr="00F22C5F">
              <w:rPr>
                <w:b/>
              </w:rPr>
              <w:t>Intent of Guideline:</w:t>
            </w:r>
            <w:r w:rsidRPr="00F22C5F">
              <w:rPr>
                <w:b/>
                <w:i/>
              </w:rPr>
              <w:t xml:space="preserve">  </w:t>
            </w:r>
            <w:r w:rsidRPr="00D706A2">
              <w:t>No work sh</w:t>
            </w:r>
            <w:r>
              <w:t>all</w:t>
            </w:r>
            <w:r w:rsidRPr="00D706A2">
              <w:t xml:space="preserve"> begin before work is authorized by an initial work authorization. </w:t>
            </w:r>
            <w:r w:rsidRPr="00F22C5F">
              <w:t xml:space="preserve">Formally authorizing the work ensures the assignment of program work scope to the responsible organization is clearly documented and that the resources required for completing the work are budgeted and acknowledged by the management team prior to </w:t>
            </w:r>
            <w:r w:rsidR="00F42693">
              <w:t>commencement of work</w:t>
            </w:r>
            <w:r>
              <w:t xml:space="preserve">.  </w:t>
            </w:r>
            <w:r w:rsidRPr="00822A8A">
              <w:t xml:space="preserve">All resources required to accomplish the work scope are included throughout the </w:t>
            </w:r>
            <w:r w:rsidR="002932B3">
              <w:t>Work Breakdown Structure (</w:t>
            </w:r>
            <w:r w:rsidRPr="00822A8A">
              <w:t>WBS</w:t>
            </w:r>
            <w:r w:rsidR="002932B3">
              <w:t>)</w:t>
            </w:r>
            <w:r w:rsidR="000A0DCB">
              <w:t>.</w:t>
            </w:r>
            <w:r>
              <w:t xml:space="preserve"> </w:t>
            </w:r>
            <w:r w:rsidRPr="00822A8A">
              <w:t xml:space="preserve"> Budget is set aside for work</w:t>
            </w:r>
            <w:r w:rsidR="000A0DCB">
              <w:t xml:space="preserve"> scope</w:t>
            </w:r>
            <w:r w:rsidRPr="00822A8A">
              <w:t xml:space="preserve"> which </w:t>
            </w:r>
            <w:r w:rsidR="000A0DCB">
              <w:t xml:space="preserve">is </w:t>
            </w:r>
            <w:r w:rsidRPr="00822A8A">
              <w:t xml:space="preserve">further </w:t>
            </w:r>
            <w:r w:rsidR="000A0DCB">
              <w:t>plann</w:t>
            </w:r>
            <w:r w:rsidRPr="00822A8A">
              <w:t>e</w:t>
            </w:r>
            <w:r w:rsidR="000A0DCB">
              <w:t>d by</w:t>
            </w:r>
            <w:r w:rsidRPr="00822A8A">
              <w:t xml:space="preserve"> the </w:t>
            </w:r>
            <w:r w:rsidR="000A0DCB">
              <w:t xml:space="preserve">elements of cost for </w:t>
            </w:r>
            <w:r w:rsidRPr="00822A8A">
              <w:t>labor, material, subcontractor, and other direct charges required to accomplish it.</w:t>
            </w:r>
            <w:r w:rsidRPr="00F22C5F">
              <w:t xml:space="preserve">  Through a formal work authorization process, the elements of cost required to execute the control account</w:t>
            </w:r>
            <w:r>
              <w:t>’</w:t>
            </w:r>
            <w:r w:rsidRPr="00F22C5F">
              <w:t>s scope of work are identified</w:t>
            </w:r>
            <w:r w:rsidR="000A0DCB">
              <w:t>, planned,</w:t>
            </w:r>
            <w:r w:rsidRPr="00F22C5F">
              <w:t xml:space="preserve"> and documented. </w:t>
            </w:r>
            <w:r w:rsidRPr="00A32F20">
              <w:t xml:space="preserve"> Approved work authorization must precede the baseline </w:t>
            </w:r>
            <w:r>
              <w:t>start</w:t>
            </w:r>
            <w:r w:rsidRPr="00A32F20">
              <w:t xml:space="preserve"> and actual start of work.</w:t>
            </w:r>
            <w:r w:rsidRPr="00F22C5F">
              <w:t xml:space="preserve">  </w:t>
            </w:r>
          </w:p>
          <w:p w:rsidR="004D4D7F" w:rsidRPr="00F22C5F" w:rsidRDefault="004D4D7F" w:rsidP="00EB242A">
            <w:pPr>
              <w:rPr>
                <w:rFonts w:ascii="Arial" w:hAnsi="Arial" w:cs="Arial"/>
                <w:b/>
                <w:i/>
                <w:iCs/>
                <w:color w:val="000000"/>
                <w:szCs w:val="22"/>
              </w:rPr>
            </w:pPr>
          </w:p>
          <w:p w:rsidR="004D4D7F" w:rsidRPr="00F22C5F" w:rsidRDefault="00F42693" w:rsidP="00EB242A">
            <w:pPr>
              <w:pStyle w:val="IPMTableText"/>
              <w:spacing w:before="0" w:after="0"/>
            </w:pPr>
            <w:r>
              <w:t>B</w:t>
            </w:r>
            <w:r w:rsidR="004D4D7F" w:rsidRPr="00CA6C53">
              <w:t>udgets are established by element of cost:  direct labor, subcontractor, material, and other direct costs</w:t>
            </w:r>
            <w:r w:rsidR="004D4D7F">
              <w:t>.</w:t>
            </w:r>
            <w:r>
              <w:t xml:space="preserve">  See Guideline 13 for establishing indirect budgets.</w:t>
            </w:r>
            <w:r w:rsidR="004D4D7F">
              <w:t xml:space="preserve">  </w:t>
            </w:r>
            <w:r w:rsidR="004D4D7F" w:rsidRPr="00F22C5F">
              <w:t>Budgets may be stated in dollars, hours, or other measurable units consistent with the budget values reflected in the control account plans and the latest work authorization document</w:t>
            </w:r>
            <w:r w:rsidR="00CA057D">
              <w:t>ation</w:t>
            </w:r>
            <w:r w:rsidR="004D4D7F" w:rsidRPr="00F22C5F">
              <w:t xml:space="preserve">.  It is necessary to use </w:t>
            </w:r>
            <w:r w:rsidR="004D4D7F">
              <w:t>current direct</w:t>
            </w:r>
            <w:r w:rsidR="004D4D7F" w:rsidRPr="00F22C5F">
              <w:t xml:space="preserve"> rates </w:t>
            </w:r>
            <w:r w:rsidR="004D4D7F">
              <w:t>to establish</w:t>
            </w:r>
            <w:r w:rsidR="004D4D7F" w:rsidRPr="00F22C5F">
              <w:t xml:space="preserve"> a valid performance measurement baseline</w:t>
            </w:r>
            <w:r w:rsidR="004D4D7F">
              <w:t xml:space="preserve"> (PMB)</w:t>
            </w:r>
            <w:r w:rsidR="004D4D7F" w:rsidRPr="00F22C5F">
              <w:t>.  Control account budgets are time-phased consistent with the program schedule; material budgets are time-phased</w:t>
            </w:r>
            <w:r>
              <w:t xml:space="preserve"> as appropriate</w:t>
            </w:r>
            <w:r w:rsidR="004D4D7F" w:rsidRPr="00F22C5F">
              <w:t xml:space="preserve"> (see Guideline 21); and subcontractor budgets are time-phased to support program schedule requirements.</w:t>
            </w:r>
            <w:r w:rsidR="004D4D7F">
              <w:t xml:space="preserve">  </w:t>
            </w:r>
            <w:r w:rsidR="004D4D7F" w:rsidRPr="004D693D">
              <w:t xml:space="preserve">Material budgets should be based on </w:t>
            </w:r>
            <w:r w:rsidR="004D4D7F">
              <w:t xml:space="preserve">the </w:t>
            </w:r>
            <w:r w:rsidR="004D4D7F" w:rsidRPr="004D693D">
              <w:t xml:space="preserve">defined/expected quantities </w:t>
            </w:r>
            <w:r w:rsidR="004D4D7F">
              <w:t xml:space="preserve">needed </w:t>
            </w:r>
            <w:r w:rsidR="004D4D7F" w:rsidRPr="004D693D">
              <w:t>to meet the requirement (Bill of Material is typi</w:t>
            </w:r>
            <w:r w:rsidR="004D4D7F">
              <w:t>cally the basis of the budgets).  Budget for authorized s</w:t>
            </w:r>
            <w:r w:rsidR="004D4D7F" w:rsidRPr="004D693D">
              <w:t>ub</w:t>
            </w:r>
            <w:r w:rsidR="004D4D7F">
              <w:t>contractor</w:t>
            </w:r>
            <w:r w:rsidR="004D4D7F" w:rsidRPr="004D693D">
              <w:t xml:space="preserve"> work is based </w:t>
            </w:r>
            <w:r w:rsidR="004D4D7F">
              <w:t xml:space="preserve">initially on the prime contractor’s estimated value and </w:t>
            </w:r>
            <w:r w:rsidR="004D4D7F" w:rsidRPr="004D693D">
              <w:t>must be updated to reflect</w:t>
            </w:r>
            <w:r w:rsidR="004D4D7F">
              <w:t xml:space="preserve"> negotiations.  </w:t>
            </w:r>
            <w:r w:rsidR="004D4D7F" w:rsidRPr="004D693D">
              <w:t xml:space="preserve">Authorized subcontracted </w:t>
            </w:r>
            <w:r w:rsidR="004D4D7F">
              <w:t>work</w:t>
            </w:r>
            <w:r w:rsidR="004D4D7F" w:rsidRPr="004D693D">
              <w:t xml:space="preserve"> must be integrated into </w:t>
            </w:r>
            <w:r w:rsidR="004D4D7F">
              <w:t xml:space="preserve">the prime contractor’s PMB.  </w:t>
            </w:r>
            <w:r w:rsidR="004D4D7F" w:rsidRPr="00E53796">
              <w:t xml:space="preserve">See Figure </w:t>
            </w:r>
            <w:r w:rsidR="00DA637D">
              <w:t>I</w:t>
            </w:r>
            <w:r w:rsidR="004D4D7F" w:rsidRPr="00E53796">
              <w:t>:</w:t>
            </w:r>
            <w:r w:rsidR="004D4D7F" w:rsidRPr="00F22C5F">
              <w:t xml:space="preserve"> </w:t>
            </w:r>
            <w:r w:rsidR="00DA637D">
              <w:t xml:space="preserve">Notional </w:t>
            </w:r>
            <w:r w:rsidR="004D4D7F" w:rsidRPr="00F22C5F">
              <w:t>Work Authorization</w:t>
            </w:r>
            <w:r w:rsidR="00DA637D">
              <w:t xml:space="preserve"> and </w:t>
            </w:r>
            <w:r w:rsidR="004D4D7F" w:rsidRPr="00F22C5F">
              <w:t xml:space="preserve">Control Account </w:t>
            </w:r>
            <w:r w:rsidR="004D4D7F">
              <w:t>EOC</w:t>
            </w:r>
            <w:r w:rsidR="00DA637D">
              <w:t xml:space="preserve"> Relationship</w:t>
            </w:r>
            <w:r w:rsidR="004D4D7F" w:rsidRPr="00F22C5F">
              <w:t xml:space="preserve">.  </w:t>
            </w:r>
          </w:p>
          <w:p w:rsidR="004D4D7F" w:rsidRPr="00F22C5F" w:rsidRDefault="004D4D7F" w:rsidP="004D4D7F">
            <w:pPr>
              <w:rPr>
                <w:rFonts w:ascii="Arial" w:hAnsi="Arial" w:cs="Arial"/>
                <w:iCs/>
                <w:color w:val="000000"/>
                <w:szCs w:val="22"/>
              </w:rPr>
            </w:pPr>
          </w:p>
          <w:p w:rsidR="004D4D7F" w:rsidRPr="00F22C5F" w:rsidRDefault="004D4D7F" w:rsidP="004D4D7F">
            <w:pPr>
              <w:rPr>
                <w:rFonts w:ascii="Arial" w:hAnsi="Arial" w:cs="Arial"/>
                <w:iCs/>
                <w:color w:val="000000"/>
                <w:szCs w:val="22"/>
              </w:rPr>
            </w:pPr>
          </w:p>
          <w:p w:rsidR="004D4D7F" w:rsidRPr="00F22C5F" w:rsidRDefault="004D4D7F" w:rsidP="004D4D7F">
            <w:pPr>
              <w:rPr>
                <w:rFonts w:ascii="Arial" w:hAnsi="Arial" w:cs="Arial"/>
                <w:iCs/>
                <w:color w:val="000000"/>
                <w:szCs w:val="22"/>
              </w:rPr>
            </w:pPr>
          </w:p>
          <w:p w:rsidR="004D4D7F" w:rsidRPr="00F22C5F" w:rsidRDefault="004D4D7F" w:rsidP="004D4D7F">
            <w:pPr>
              <w:rPr>
                <w:rFonts w:ascii="Arial" w:hAnsi="Arial" w:cs="Arial"/>
                <w:iCs/>
                <w:color w:val="000000"/>
                <w:szCs w:val="22"/>
              </w:rPr>
            </w:pPr>
          </w:p>
          <w:p w:rsidR="004D4D7F" w:rsidRPr="00F22C5F" w:rsidRDefault="004D4D7F" w:rsidP="004D4D7F">
            <w:pPr>
              <w:rPr>
                <w:rFonts w:ascii="Arial" w:hAnsi="Arial" w:cs="Arial"/>
                <w:iCs/>
                <w:color w:val="000000"/>
                <w:szCs w:val="22"/>
              </w:rPr>
            </w:pPr>
          </w:p>
          <w:p w:rsidR="00FC180C" w:rsidRDefault="004D4D7F" w:rsidP="00FC180C">
            <w:pPr>
              <w:keepNext/>
              <w:jc w:val="center"/>
            </w:pPr>
            <w:r w:rsidRPr="00F35198">
              <w:rPr>
                <w:rFonts w:ascii="Arial" w:hAnsi="Arial" w:cs="Arial"/>
                <w:iCs/>
                <w:noProof/>
                <w:color w:val="000000"/>
                <w:szCs w:val="22"/>
              </w:rPr>
              <w:lastRenderedPageBreak/>
              <w:drawing>
                <wp:inline distT="0" distB="0" distL="0" distR="0">
                  <wp:extent cx="6724650" cy="3705225"/>
                  <wp:effectExtent l="0" t="0" r="0" b="9525"/>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7531" cy="3706812"/>
                          </a:xfrm>
                          <a:prstGeom prst="rect">
                            <a:avLst/>
                          </a:prstGeom>
                          <a:noFill/>
                        </pic:spPr>
                      </pic:pic>
                    </a:graphicData>
                  </a:graphic>
                </wp:inline>
              </w:drawing>
            </w:r>
          </w:p>
          <w:p w:rsidR="00FC180C" w:rsidRDefault="00FC180C" w:rsidP="00FC180C">
            <w:pPr>
              <w:pStyle w:val="Caption"/>
              <w:jc w:val="center"/>
            </w:pPr>
          </w:p>
          <w:p w:rsidR="00535F38" w:rsidRDefault="00FC180C" w:rsidP="00FC180C">
            <w:pPr>
              <w:pStyle w:val="IPMCaption"/>
            </w:pPr>
            <w:bookmarkStart w:id="33" w:name="_Toc398911941"/>
            <w:r>
              <w:t xml:space="preserve">Figure </w:t>
            </w:r>
            <w:r w:rsidR="00543F26">
              <w:fldChar w:fldCharType="begin"/>
            </w:r>
            <w:r w:rsidR="00E91F28">
              <w:instrText xml:space="preserve"> SEQ Figure \* ALPHABETIC </w:instrText>
            </w:r>
            <w:r w:rsidR="00543F26">
              <w:fldChar w:fldCharType="separate"/>
            </w:r>
            <w:r w:rsidR="007D35F0">
              <w:rPr>
                <w:noProof/>
              </w:rPr>
              <w:t>I</w:t>
            </w:r>
            <w:r w:rsidR="00543F26">
              <w:rPr>
                <w:noProof/>
              </w:rPr>
              <w:fldChar w:fldCharType="end"/>
            </w:r>
            <w:r>
              <w:t xml:space="preserve">: </w:t>
            </w:r>
            <w:r w:rsidRPr="00A91B3E">
              <w:t>Notional Work Authorization and Control Account EOC Relationship</w:t>
            </w:r>
            <w:bookmarkEnd w:id="33"/>
          </w:p>
          <w:p w:rsidR="004D4D7F" w:rsidRDefault="004D4D7F" w:rsidP="00FC180C">
            <w:pPr>
              <w:rPr>
                <w:rFonts w:ascii="Arial" w:hAnsi="Arial" w:cs="Arial"/>
                <w:sz w:val="16"/>
                <w:szCs w:val="16"/>
              </w:rPr>
            </w:pPr>
            <w:r w:rsidRPr="00894A3C">
              <w:rPr>
                <w:rFonts w:ascii="Arial" w:hAnsi="Arial" w:cs="Arial"/>
                <w:sz w:val="16"/>
                <w:szCs w:val="16"/>
              </w:rPr>
              <w:t xml:space="preserve">Note:  Work authorization is a process that results in documentation.  Figure </w:t>
            </w:r>
            <w:r>
              <w:rPr>
                <w:rFonts w:ascii="Arial" w:hAnsi="Arial" w:cs="Arial"/>
                <w:sz w:val="16"/>
                <w:szCs w:val="16"/>
              </w:rPr>
              <w:t xml:space="preserve">is </w:t>
            </w:r>
            <w:r w:rsidRPr="00894A3C">
              <w:rPr>
                <w:rFonts w:ascii="Arial" w:hAnsi="Arial" w:cs="Arial"/>
                <w:sz w:val="16"/>
                <w:szCs w:val="16"/>
              </w:rPr>
              <w:t>not intended to imply a single document authorizing work is required such as a “work authorization document”.  Documentation requirement may be met in multiple ways.</w:t>
            </w:r>
          </w:p>
          <w:p w:rsidR="004D4D7F" w:rsidRPr="00894A3C" w:rsidRDefault="004D4D7F" w:rsidP="004D4D7F">
            <w:pPr>
              <w:jc w:val="center"/>
              <w:rPr>
                <w:rFonts w:ascii="Arial" w:hAnsi="Arial" w:cs="Arial"/>
                <w:color w:val="000000"/>
                <w:sz w:val="16"/>
                <w:szCs w:val="16"/>
              </w:rPr>
            </w:pPr>
          </w:p>
        </w:tc>
      </w:tr>
      <w:tr w:rsidR="004D4D7F" w:rsidRPr="00F22C5F" w:rsidTr="00EB242A">
        <w:trPr>
          <w:jc w:val="center"/>
        </w:trPr>
        <w:tc>
          <w:tcPr>
            <w:tcW w:w="10443" w:type="dxa"/>
            <w:gridSpan w:val="2"/>
            <w:shd w:val="clear" w:color="auto" w:fill="E5E6E7"/>
            <w:vAlign w:val="center"/>
          </w:tcPr>
          <w:p w:rsidR="004D4D7F" w:rsidRPr="00F22C5F" w:rsidRDefault="004D4D7F" w:rsidP="004D4D7F">
            <w:pPr>
              <w:rPr>
                <w:rFonts w:ascii="Arial" w:hAnsi="Arial" w:cs="Arial"/>
                <w:b/>
                <w:sz w:val="24"/>
                <w:szCs w:val="24"/>
              </w:rPr>
            </w:pPr>
            <w:r w:rsidRPr="00F22C5F">
              <w:rPr>
                <w:rFonts w:ascii="Arial" w:hAnsi="Arial" w:cs="Arial"/>
                <w:b/>
                <w:sz w:val="24"/>
                <w:szCs w:val="24"/>
              </w:rPr>
              <w:lastRenderedPageBreak/>
              <w:t>Attributes</w:t>
            </w:r>
          </w:p>
        </w:tc>
      </w:tr>
      <w:tr w:rsidR="004D4D7F" w:rsidRPr="00F22C5F" w:rsidTr="004804CC">
        <w:trPr>
          <w:trHeight w:val="449"/>
          <w:jc w:val="center"/>
        </w:trPr>
        <w:tc>
          <w:tcPr>
            <w:tcW w:w="10443" w:type="dxa"/>
            <w:gridSpan w:val="2"/>
            <w:shd w:val="clear" w:color="auto" w:fill="auto"/>
            <w:vAlign w:val="center"/>
          </w:tcPr>
          <w:p w:rsidR="004D4D7F" w:rsidRPr="00F22C5F" w:rsidRDefault="004D4D7F" w:rsidP="004D4D7F">
            <w:pPr>
              <w:pStyle w:val="ListParagraph"/>
              <w:rPr>
                <w:rFonts w:ascii="Arial" w:hAnsi="Arial" w:cs="Arial"/>
                <w:sz w:val="24"/>
                <w:szCs w:val="24"/>
              </w:rPr>
            </w:pPr>
          </w:p>
          <w:p w:rsidR="004D4D7F" w:rsidRPr="00F22C5F" w:rsidRDefault="004D4D7F" w:rsidP="006E1F04">
            <w:pPr>
              <w:pStyle w:val="ListParagraph"/>
              <w:numPr>
                <w:ilvl w:val="0"/>
                <w:numId w:val="22"/>
              </w:numPr>
              <w:overflowPunct/>
              <w:autoSpaceDE/>
              <w:autoSpaceDN/>
              <w:adjustRightInd/>
              <w:jc w:val="left"/>
              <w:textAlignment w:val="auto"/>
              <w:rPr>
                <w:rFonts w:ascii="Arial" w:hAnsi="Arial" w:cs="Arial"/>
                <w:color w:val="000000"/>
                <w:szCs w:val="22"/>
              </w:rPr>
            </w:pPr>
            <w:r w:rsidRPr="00F22C5F">
              <w:rPr>
                <w:rFonts w:ascii="Arial" w:eastAsia="DFKai-SB" w:hAnsi="Arial" w:cs="Arial"/>
                <w:szCs w:val="22"/>
              </w:rPr>
              <w:t>Work authorization</w:t>
            </w:r>
            <w:r>
              <w:rPr>
                <w:rFonts w:ascii="Arial" w:eastAsia="DFKai-SB" w:hAnsi="Arial" w:cs="Arial"/>
                <w:szCs w:val="22"/>
              </w:rPr>
              <w:t xml:space="preserve"> dates are consistent with control account date</w:t>
            </w:r>
            <w:r w:rsidRPr="00F22C5F">
              <w:rPr>
                <w:rFonts w:ascii="Arial" w:eastAsia="DFKai-SB" w:hAnsi="Arial" w:cs="Arial"/>
                <w:szCs w:val="22"/>
              </w:rPr>
              <w:t>s (actual and baseline)</w:t>
            </w:r>
            <w:r>
              <w:rPr>
                <w:rFonts w:ascii="Arial" w:eastAsia="DFKai-SB" w:hAnsi="Arial" w:cs="Arial"/>
                <w:szCs w:val="22"/>
              </w:rPr>
              <w:t>.</w:t>
            </w:r>
          </w:p>
          <w:p w:rsidR="004D4D7F" w:rsidRPr="00F22C5F" w:rsidRDefault="004D4D7F" w:rsidP="006E1F04">
            <w:pPr>
              <w:pStyle w:val="ListParagraph"/>
              <w:numPr>
                <w:ilvl w:val="0"/>
                <w:numId w:val="22"/>
              </w:numPr>
              <w:overflowPunct/>
              <w:autoSpaceDE/>
              <w:autoSpaceDN/>
              <w:adjustRightInd/>
              <w:jc w:val="left"/>
              <w:textAlignment w:val="auto"/>
              <w:rPr>
                <w:rFonts w:ascii="Arial" w:hAnsi="Arial" w:cs="Arial"/>
                <w:color w:val="000000"/>
                <w:szCs w:val="22"/>
              </w:rPr>
            </w:pPr>
            <w:r w:rsidRPr="00F22C5F">
              <w:rPr>
                <w:rFonts w:ascii="Arial" w:eastAsia="DFKai-SB" w:hAnsi="Arial" w:cs="Arial"/>
                <w:szCs w:val="22"/>
              </w:rPr>
              <w:t>Within control account plans, budgets are segregated and identified by element of cost (i.e., direct labor category, direct labor dollars/hours, material and/or subcontract dollars, and other direct costs).</w:t>
            </w:r>
          </w:p>
          <w:p w:rsidR="004D4D7F" w:rsidRPr="00F22C5F" w:rsidRDefault="004D4D7F" w:rsidP="004D4D7F">
            <w:pPr>
              <w:pStyle w:val="ListParagraph"/>
              <w:rPr>
                <w:rFonts w:ascii="Arial" w:hAnsi="Arial" w:cs="Arial"/>
                <w:color w:val="000000"/>
                <w:sz w:val="24"/>
                <w:szCs w:val="24"/>
              </w:rPr>
            </w:pPr>
          </w:p>
        </w:tc>
      </w:tr>
      <w:tr w:rsidR="004D4D7F" w:rsidRPr="00F22C5F" w:rsidTr="00EB242A">
        <w:trPr>
          <w:jc w:val="center"/>
        </w:trPr>
        <w:tc>
          <w:tcPr>
            <w:tcW w:w="10443" w:type="dxa"/>
            <w:gridSpan w:val="2"/>
            <w:shd w:val="clear" w:color="auto" w:fill="E5E6E7"/>
            <w:vAlign w:val="center"/>
          </w:tcPr>
          <w:p w:rsidR="004D4D7F" w:rsidRPr="00F22C5F" w:rsidRDefault="004D4D7F" w:rsidP="004D4D7F">
            <w:pPr>
              <w:rPr>
                <w:rFonts w:ascii="Arial" w:hAnsi="Arial" w:cs="Arial"/>
                <w:b/>
                <w:sz w:val="24"/>
                <w:szCs w:val="24"/>
              </w:rPr>
            </w:pPr>
            <w:r>
              <w:rPr>
                <w:rFonts w:ascii="Arial" w:hAnsi="Arial" w:cs="Arial"/>
                <w:b/>
                <w:sz w:val="24"/>
                <w:szCs w:val="24"/>
              </w:rPr>
              <w:t xml:space="preserve">Typical </w:t>
            </w:r>
            <w:r w:rsidRPr="00F22C5F">
              <w:rPr>
                <w:rFonts w:ascii="Arial" w:hAnsi="Arial" w:cs="Arial"/>
                <w:b/>
                <w:sz w:val="24"/>
                <w:szCs w:val="24"/>
              </w:rPr>
              <w:t>Work Products</w:t>
            </w:r>
          </w:p>
        </w:tc>
      </w:tr>
      <w:tr w:rsidR="004D4D7F" w:rsidRPr="00F22C5F" w:rsidTr="004804CC">
        <w:trPr>
          <w:trHeight w:val="1052"/>
          <w:jc w:val="center"/>
        </w:trPr>
        <w:tc>
          <w:tcPr>
            <w:tcW w:w="10443" w:type="dxa"/>
            <w:gridSpan w:val="2"/>
          </w:tcPr>
          <w:p w:rsidR="004D4D7F" w:rsidRPr="00F22C5F" w:rsidRDefault="004D4D7F" w:rsidP="004D4D7F">
            <w:pPr>
              <w:pStyle w:val="ListParagraph"/>
              <w:ind w:left="360"/>
              <w:rPr>
                <w:rFonts w:ascii="Arial" w:hAnsi="Arial" w:cs="Arial"/>
                <w:color w:val="000000"/>
                <w:szCs w:val="22"/>
              </w:rPr>
            </w:pPr>
          </w:p>
          <w:p w:rsidR="004D4D7F" w:rsidRPr="00F22C5F" w:rsidRDefault="004D4D7F" w:rsidP="006E1F04">
            <w:pPr>
              <w:pStyle w:val="ListParagraph"/>
              <w:numPr>
                <w:ilvl w:val="0"/>
                <w:numId w:val="20"/>
              </w:numPr>
              <w:overflowPunct/>
              <w:autoSpaceDE/>
              <w:autoSpaceDN/>
              <w:adjustRightInd/>
              <w:jc w:val="left"/>
              <w:textAlignment w:val="auto"/>
              <w:rPr>
                <w:rFonts w:ascii="Arial" w:hAnsi="Arial" w:cs="Arial"/>
                <w:szCs w:val="22"/>
              </w:rPr>
            </w:pPr>
            <w:r w:rsidRPr="00F22C5F">
              <w:rPr>
                <w:rFonts w:ascii="Arial" w:hAnsi="Arial" w:cs="Arial"/>
                <w:szCs w:val="22"/>
              </w:rPr>
              <w:t>Work authorization</w:t>
            </w:r>
            <w:r>
              <w:rPr>
                <w:rFonts w:ascii="Arial" w:hAnsi="Arial" w:cs="Arial"/>
                <w:szCs w:val="22"/>
              </w:rPr>
              <w:t xml:space="preserve"> document</w:t>
            </w:r>
            <w:r w:rsidR="00337AB1">
              <w:rPr>
                <w:rFonts w:ascii="Arial" w:hAnsi="Arial" w:cs="Arial"/>
                <w:szCs w:val="22"/>
              </w:rPr>
              <w:t>ation</w:t>
            </w:r>
          </w:p>
          <w:p w:rsidR="004D4D7F" w:rsidRDefault="004D4D7F" w:rsidP="006E1F04">
            <w:pPr>
              <w:pStyle w:val="ListParagraph"/>
              <w:numPr>
                <w:ilvl w:val="0"/>
                <w:numId w:val="21"/>
              </w:numPr>
              <w:tabs>
                <w:tab w:val="left" w:pos="8460"/>
              </w:tabs>
              <w:overflowPunct/>
              <w:autoSpaceDE/>
              <w:autoSpaceDN/>
              <w:adjustRightInd/>
              <w:jc w:val="left"/>
              <w:textAlignment w:val="auto"/>
              <w:rPr>
                <w:rFonts w:ascii="Arial" w:eastAsia="DFKai-SB" w:hAnsi="Arial" w:cs="Arial"/>
                <w:szCs w:val="22"/>
              </w:rPr>
            </w:pPr>
            <w:r w:rsidRPr="00F22C5F">
              <w:rPr>
                <w:rFonts w:ascii="Arial" w:eastAsia="DFKai-SB" w:hAnsi="Arial" w:cs="Arial"/>
                <w:szCs w:val="22"/>
              </w:rPr>
              <w:t>Control account plans</w:t>
            </w:r>
          </w:p>
          <w:p w:rsidR="004D4D7F" w:rsidRDefault="004D4D7F" w:rsidP="006E1F04">
            <w:pPr>
              <w:pStyle w:val="ListParagraph"/>
              <w:numPr>
                <w:ilvl w:val="0"/>
                <w:numId w:val="21"/>
              </w:numPr>
              <w:tabs>
                <w:tab w:val="left" w:pos="8460"/>
              </w:tabs>
              <w:overflowPunct/>
              <w:autoSpaceDE/>
              <w:autoSpaceDN/>
              <w:adjustRightInd/>
              <w:jc w:val="left"/>
              <w:textAlignment w:val="auto"/>
              <w:rPr>
                <w:rFonts w:ascii="Arial" w:eastAsia="DFKai-SB" w:hAnsi="Arial" w:cs="Arial"/>
                <w:szCs w:val="22"/>
              </w:rPr>
            </w:pPr>
            <w:r>
              <w:rPr>
                <w:rFonts w:ascii="Arial" w:eastAsia="DFKai-SB" w:hAnsi="Arial" w:cs="Arial"/>
                <w:szCs w:val="22"/>
              </w:rPr>
              <w:t>Integrated Master Schedule</w:t>
            </w:r>
            <w:r w:rsidR="00EB242A">
              <w:rPr>
                <w:rFonts w:ascii="Arial" w:eastAsia="DFKai-SB" w:hAnsi="Arial" w:cs="Arial"/>
                <w:szCs w:val="22"/>
              </w:rPr>
              <w:t xml:space="preserve"> (IMS)</w:t>
            </w:r>
          </w:p>
          <w:p w:rsidR="002320CF" w:rsidRDefault="002320CF" w:rsidP="006E1F04">
            <w:pPr>
              <w:pStyle w:val="ListParagraph"/>
              <w:numPr>
                <w:ilvl w:val="0"/>
                <w:numId w:val="21"/>
              </w:numPr>
              <w:tabs>
                <w:tab w:val="left" w:pos="8460"/>
              </w:tabs>
              <w:overflowPunct/>
              <w:autoSpaceDE/>
              <w:autoSpaceDN/>
              <w:adjustRightInd/>
              <w:jc w:val="left"/>
              <w:textAlignment w:val="auto"/>
              <w:rPr>
                <w:rFonts w:ascii="Arial" w:eastAsia="DFKai-SB" w:hAnsi="Arial" w:cs="Arial"/>
                <w:szCs w:val="22"/>
              </w:rPr>
            </w:pPr>
            <w:r>
              <w:rPr>
                <w:rFonts w:ascii="Arial" w:eastAsia="DFKai-SB" w:hAnsi="Arial" w:cs="Arial"/>
                <w:szCs w:val="22"/>
              </w:rPr>
              <w:t>Cost tool data</w:t>
            </w:r>
          </w:p>
          <w:p w:rsidR="004D4D7F" w:rsidRPr="00F22C5F" w:rsidRDefault="004D4D7F" w:rsidP="004D4D7F">
            <w:pPr>
              <w:pStyle w:val="ListParagraph"/>
              <w:tabs>
                <w:tab w:val="left" w:pos="8460"/>
              </w:tabs>
              <w:overflowPunct/>
              <w:autoSpaceDE/>
              <w:autoSpaceDN/>
              <w:adjustRightInd/>
              <w:ind w:left="360"/>
              <w:jc w:val="left"/>
              <w:textAlignment w:val="auto"/>
              <w:rPr>
                <w:rFonts w:ascii="Arial" w:eastAsia="DFKai-SB" w:hAnsi="Arial" w:cs="Arial"/>
                <w:szCs w:val="22"/>
              </w:rPr>
            </w:pPr>
          </w:p>
        </w:tc>
      </w:tr>
    </w:tbl>
    <w:p w:rsidR="001C2E02" w:rsidRDefault="001C2E02" w:rsidP="003159D2">
      <w:pPr>
        <w:pStyle w:val="IPMNormal"/>
      </w:pPr>
    </w:p>
    <w:p w:rsidR="003159D2" w:rsidRDefault="004804CC" w:rsidP="007340DD">
      <w:pPr>
        <w:pStyle w:val="Heading4"/>
      </w:pPr>
      <w:bookmarkStart w:id="34" w:name="_Toc398912010"/>
      <w:r w:rsidRPr="00F22C5F">
        <w:lastRenderedPageBreak/>
        <w:t xml:space="preserve">Guideline 10: </w:t>
      </w:r>
      <w:r>
        <w:t>Determine Discrete</w:t>
      </w:r>
      <w:r w:rsidRPr="00F22C5F">
        <w:t xml:space="preserve"> Work </w:t>
      </w:r>
      <w:r>
        <w:t>and Objective Measures</w:t>
      </w:r>
      <w:bookmarkEnd w:id="34"/>
    </w:p>
    <w:tbl>
      <w:tblPr>
        <w:tblStyle w:val="TableGrid"/>
        <w:tblW w:w="10080" w:type="dxa"/>
        <w:jc w:val="center"/>
        <w:tblLook w:val="04A0"/>
      </w:tblPr>
      <w:tblGrid>
        <w:gridCol w:w="2255"/>
        <w:gridCol w:w="7825"/>
      </w:tblGrid>
      <w:tr w:rsidR="004804CC" w:rsidRPr="00F22C5F" w:rsidTr="00A17988">
        <w:trPr>
          <w:trHeight w:val="620"/>
          <w:jc w:val="center"/>
        </w:trPr>
        <w:tc>
          <w:tcPr>
            <w:tcW w:w="10794" w:type="dxa"/>
            <w:gridSpan w:val="2"/>
            <w:shd w:val="clear" w:color="auto" w:fill="E5E6E7"/>
            <w:vAlign w:val="center"/>
          </w:tcPr>
          <w:p w:rsidR="004804CC" w:rsidRPr="00F22C5F" w:rsidRDefault="004804CC" w:rsidP="003752EA">
            <w:pPr>
              <w:rPr>
                <w:rFonts w:ascii="Arial" w:hAnsi="Arial" w:cs="Arial"/>
                <w:b/>
                <w:sz w:val="28"/>
                <w:szCs w:val="28"/>
              </w:rPr>
            </w:pPr>
            <w:r w:rsidRPr="00F22C5F">
              <w:rPr>
                <w:rFonts w:ascii="Arial" w:hAnsi="Arial" w:cs="Arial"/>
                <w:b/>
                <w:sz w:val="28"/>
                <w:szCs w:val="28"/>
              </w:rPr>
              <w:t>EVMS Category:  Planning, Scheduling, and Budgeting</w:t>
            </w:r>
          </w:p>
        </w:tc>
      </w:tr>
      <w:tr w:rsidR="004804CC" w:rsidRPr="00F22C5F" w:rsidTr="00A17988">
        <w:trPr>
          <w:trHeight w:val="710"/>
          <w:jc w:val="center"/>
        </w:trPr>
        <w:tc>
          <w:tcPr>
            <w:tcW w:w="2340" w:type="dxa"/>
            <w:shd w:val="clear" w:color="auto" w:fill="auto"/>
            <w:vAlign w:val="center"/>
          </w:tcPr>
          <w:p w:rsidR="004804CC" w:rsidRPr="00F22C5F" w:rsidRDefault="004804CC" w:rsidP="005470E8">
            <w:pPr>
              <w:jc w:val="left"/>
              <w:rPr>
                <w:rFonts w:ascii="Arial" w:hAnsi="Arial" w:cs="Arial"/>
                <w:b/>
                <w:sz w:val="24"/>
                <w:szCs w:val="24"/>
              </w:rPr>
            </w:pPr>
            <w:r w:rsidRPr="00F22C5F">
              <w:rPr>
                <w:rFonts w:ascii="Arial" w:hAnsi="Arial" w:cs="Arial"/>
                <w:b/>
                <w:sz w:val="24"/>
                <w:szCs w:val="24"/>
              </w:rPr>
              <w:t>EIA Standard Guideline:  2.2e</w:t>
            </w:r>
          </w:p>
        </w:tc>
        <w:tc>
          <w:tcPr>
            <w:tcW w:w="8454" w:type="dxa"/>
            <w:shd w:val="clear" w:color="auto" w:fill="auto"/>
            <w:vAlign w:val="center"/>
          </w:tcPr>
          <w:p w:rsidR="004804CC" w:rsidRPr="00F22C5F" w:rsidRDefault="004804CC" w:rsidP="005470E8">
            <w:pPr>
              <w:rPr>
                <w:rFonts w:ascii="Arial" w:hAnsi="Arial" w:cs="Arial"/>
                <w:b/>
                <w:sz w:val="24"/>
                <w:szCs w:val="24"/>
              </w:rPr>
            </w:pPr>
            <w:r>
              <w:rPr>
                <w:rFonts w:ascii="Arial" w:hAnsi="Arial" w:cs="Arial"/>
                <w:b/>
                <w:sz w:val="24"/>
                <w:szCs w:val="24"/>
              </w:rPr>
              <w:t>Determine Discrete</w:t>
            </w:r>
            <w:r w:rsidRPr="00F22C5F">
              <w:rPr>
                <w:rFonts w:ascii="Arial" w:hAnsi="Arial" w:cs="Arial"/>
                <w:b/>
                <w:sz w:val="24"/>
                <w:szCs w:val="24"/>
              </w:rPr>
              <w:t xml:space="preserve"> Work </w:t>
            </w:r>
            <w:r>
              <w:rPr>
                <w:rFonts w:ascii="Arial" w:hAnsi="Arial" w:cs="Arial"/>
                <w:b/>
                <w:sz w:val="24"/>
                <w:szCs w:val="24"/>
              </w:rPr>
              <w:t>and Objective Measures</w:t>
            </w:r>
          </w:p>
        </w:tc>
      </w:tr>
      <w:tr w:rsidR="004804CC" w:rsidRPr="00F22C5F" w:rsidTr="00A17988">
        <w:trPr>
          <w:trHeight w:val="809"/>
          <w:jc w:val="center"/>
        </w:trPr>
        <w:tc>
          <w:tcPr>
            <w:tcW w:w="10794" w:type="dxa"/>
            <w:gridSpan w:val="2"/>
            <w:shd w:val="clear" w:color="auto" w:fill="auto"/>
            <w:vAlign w:val="center"/>
          </w:tcPr>
          <w:p w:rsidR="004804CC" w:rsidRPr="00F22C5F" w:rsidRDefault="004804CC" w:rsidP="005470E8">
            <w:pPr>
              <w:rPr>
                <w:rFonts w:ascii="Arial" w:hAnsi="Arial" w:cs="Arial"/>
                <w:sz w:val="16"/>
                <w:szCs w:val="16"/>
              </w:rPr>
            </w:pPr>
          </w:p>
          <w:p w:rsidR="004804CC" w:rsidRPr="00F22C5F" w:rsidRDefault="004804CC" w:rsidP="005470E8">
            <w:pPr>
              <w:rPr>
                <w:rFonts w:ascii="Arial" w:hAnsi="Arial" w:cs="Arial"/>
                <w:szCs w:val="22"/>
              </w:rPr>
            </w:pPr>
            <w:r w:rsidRPr="00F22C5F">
              <w:rPr>
                <w:rFonts w:ascii="Arial" w:hAnsi="Arial" w:cs="Arial"/>
                <w:szCs w:val="22"/>
              </w:rPr>
              <w:t>To the extent it is practicable to identify the authorized work in discrete work packages, establish budgets for this work in terms of dollars, hours, or other measurable units. Where the entire control account is not subdivided into work packages, identify the far term effort in larger planning packages for budget and scheduling purposes.</w:t>
            </w:r>
          </w:p>
          <w:p w:rsidR="004804CC" w:rsidRPr="00F22C5F" w:rsidRDefault="004804CC" w:rsidP="005470E8">
            <w:pPr>
              <w:rPr>
                <w:rFonts w:ascii="Arial" w:hAnsi="Arial" w:cs="Arial"/>
                <w:sz w:val="16"/>
                <w:szCs w:val="16"/>
              </w:rPr>
            </w:pPr>
          </w:p>
        </w:tc>
      </w:tr>
      <w:tr w:rsidR="004804CC" w:rsidRPr="00F22C5F" w:rsidTr="00AA3ACC">
        <w:trPr>
          <w:jc w:val="center"/>
        </w:trPr>
        <w:tc>
          <w:tcPr>
            <w:tcW w:w="10794" w:type="dxa"/>
            <w:gridSpan w:val="2"/>
            <w:shd w:val="clear" w:color="auto" w:fill="E5E6E7"/>
            <w:vAlign w:val="center"/>
          </w:tcPr>
          <w:p w:rsidR="004804CC" w:rsidRPr="00F22C5F" w:rsidRDefault="004804CC" w:rsidP="005470E8">
            <w:pPr>
              <w:rPr>
                <w:rFonts w:ascii="Arial" w:hAnsi="Arial" w:cs="Arial"/>
                <w:b/>
                <w:sz w:val="24"/>
                <w:szCs w:val="24"/>
              </w:rPr>
            </w:pPr>
            <w:r w:rsidRPr="00F22C5F">
              <w:rPr>
                <w:rFonts w:ascii="Arial" w:hAnsi="Arial" w:cs="Arial"/>
                <w:b/>
                <w:sz w:val="24"/>
                <w:szCs w:val="24"/>
              </w:rPr>
              <w:t>DoD Strategic Intent</w:t>
            </w:r>
          </w:p>
        </w:tc>
      </w:tr>
      <w:tr w:rsidR="004804CC" w:rsidRPr="00F22C5F" w:rsidTr="00A17988">
        <w:trPr>
          <w:trHeight w:val="350"/>
          <w:jc w:val="center"/>
        </w:trPr>
        <w:tc>
          <w:tcPr>
            <w:tcW w:w="10794" w:type="dxa"/>
            <w:gridSpan w:val="2"/>
          </w:tcPr>
          <w:p w:rsidR="004804CC" w:rsidRPr="00F22C5F" w:rsidRDefault="004804CC" w:rsidP="00AA3ACC">
            <w:pPr>
              <w:pStyle w:val="IPMTableText"/>
              <w:spacing w:before="0" w:after="0"/>
            </w:pPr>
          </w:p>
          <w:p w:rsidR="004804CC" w:rsidRPr="00F22C5F" w:rsidRDefault="004804CC" w:rsidP="00AA3ACC">
            <w:pPr>
              <w:pStyle w:val="IPMTableText"/>
              <w:spacing w:before="0" w:after="0"/>
              <w:rPr>
                <w:iCs/>
              </w:rPr>
            </w:pPr>
            <w:r w:rsidRPr="00F22C5F">
              <w:rPr>
                <w:b/>
              </w:rPr>
              <w:t>Purpose of Guideline:</w:t>
            </w:r>
            <w:r w:rsidRPr="00F22C5F">
              <w:rPr>
                <w:b/>
                <w:i/>
                <w:iCs/>
              </w:rPr>
              <w:t xml:space="preserve"> </w:t>
            </w:r>
            <w:r w:rsidRPr="00F22C5F">
              <w:rPr>
                <w:iCs/>
              </w:rPr>
              <w:t xml:space="preserve">To ensure that control account work scope is partitioned into executable and measurable </w:t>
            </w:r>
            <w:r>
              <w:rPr>
                <w:iCs/>
              </w:rPr>
              <w:t xml:space="preserve">segments of work </w:t>
            </w:r>
            <w:r w:rsidRPr="00F22C5F">
              <w:rPr>
                <w:iCs/>
              </w:rPr>
              <w:t xml:space="preserve">that can be accomplished over the contractual period of performance.    </w:t>
            </w:r>
          </w:p>
          <w:p w:rsidR="004804CC" w:rsidRPr="00F22C5F" w:rsidRDefault="004804CC" w:rsidP="00AA3ACC">
            <w:pPr>
              <w:pStyle w:val="IPMTableText"/>
              <w:spacing w:before="0" w:after="0"/>
              <w:rPr>
                <w:iCs/>
              </w:rPr>
            </w:pPr>
          </w:p>
          <w:p w:rsidR="004804CC" w:rsidRPr="00F22C5F" w:rsidRDefault="004804CC" w:rsidP="00AA3ACC">
            <w:pPr>
              <w:pStyle w:val="IPMTableText"/>
              <w:spacing w:before="0" w:after="0"/>
              <w:rPr>
                <w:noProof/>
              </w:rPr>
            </w:pPr>
            <w:r w:rsidRPr="00F22C5F">
              <w:rPr>
                <w:b/>
                <w:iCs/>
              </w:rPr>
              <w:t xml:space="preserve">Management Value: </w:t>
            </w:r>
            <w:r w:rsidR="00837A85">
              <w:rPr>
                <w:b/>
                <w:iCs/>
              </w:rPr>
              <w:t xml:space="preserve"> </w:t>
            </w:r>
            <w:r w:rsidR="00837A85" w:rsidRPr="00B85F19">
              <w:rPr>
                <w:iCs/>
              </w:rPr>
              <w:t>Work</w:t>
            </w:r>
            <w:r w:rsidR="00837A85">
              <w:rPr>
                <w:iCs/>
              </w:rPr>
              <w:t xml:space="preserve"> packages and planning packages contain authorized scope and b</w:t>
            </w:r>
            <w:r w:rsidRPr="00822A8A">
              <w:rPr>
                <w:iCs/>
              </w:rPr>
              <w:t>udgets</w:t>
            </w:r>
            <w:r w:rsidR="00837A85">
              <w:rPr>
                <w:iCs/>
              </w:rPr>
              <w:t xml:space="preserve"> that include </w:t>
            </w:r>
            <w:r w:rsidRPr="00822A8A">
              <w:rPr>
                <w:iCs/>
              </w:rPr>
              <w:t>specific resource requirements in dollars, hours, or</w:t>
            </w:r>
            <w:r w:rsidRPr="00C93B16">
              <w:rPr>
                <w:iCs/>
              </w:rPr>
              <w:t xml:space="preserve"> other measurable units</w:t>
            </w:r>
            <w:r w:rsidR="00837A85">
              <w:rPr>
                <w:iCs/>
              </w:rPr>
              <w:t xml:space="preserve">.  </w:t>
            </w:r>
            <w:r w:rsidR="00A676A2">
              <w:rPr>
                <w:iCs/>
              </w:rPr>
              <w:t>Additionally, t</w:t>
            </w:r>
            <w:r w:rsidR="00837A85">
              <w:rPr>
                <w:iCs/>
              </w:rPr>
              <w:t>h</w:t>
            </w:r>
            <w:r w:rsidR="00A676A2">
              <w:rPr>
                <w:iCs/>
              </w:rPr>
              <w:t xml:space="preserve">e development of earned value techniques will allow for accurate and objective performance measurement.  This provides program management accurate status and situational awareness of program execution. </w:t>
            </w:r>
          </w:p>
          <w:p w:rsidR="004804CC" w:rsidRPr="00F22C5F" w:rsidRDefault="004804CC" w:rsidP="00AA3ACC">
            <w:pPr>
              <w:pStyle w:val="IPMTableText"/>
              <w:spacing w:before="0" w:after="0"/>
              <w:rPr>
                <w:iCs/>
              </w:rPr>
            </w:pPr>
          </w:p>
          <w:p w:rsidR="004804CC" w:rsidRPr="00F22C5F" w:rsidRDefault="004804CC" w:rsidP="00AA3ACC">
            <w:pPr>
              <w:pStyle w:val="IPMTableText"/>
              <w:spacing w:before="0" w:after="0"/>
              <w:rPr>
                <w:iCs/>
              </w:rPr>
            </w:pPr>
            <w:r w:rsidRPr="00F22C5F">
              <w:rPr>
                <w:b/>
              </w:rPr>
              <w:t>Intent of Guideline:</w:t>
            </w:r>
            <w:r w:rsidRPr="00F22C5F">
              <w:rPr>
                <w:b/>
                <w:i/>
                <w:iCs/>
              </w:rPr>
              <w:t xml:space="preserve"> </w:t>
            </w:r>
            <w:r w:rsidRPr="00F22C5F">
              <w:rPr>
                <w:iCs/>
              </w:rPr>
              <w:t xml:space="preserve"> </w:t>
            </w:r>
            <w:r w:rsidRPr="00F22C5F">
              <w:t xml:space="preserve">The control account is the central management control point and is where program cost, schedule and work scope requirements are integrated and managed. </w:t>
            </w:r>
            <w:r>
              <w:t xml:space="preserve">Control accounts are decomposed into </w:t>
            </w:r>
            <w:r>
              <w:rPr>
                <w:iCs/>
              </w:rPr>
              <w:t xml:space="preserve">work packages and planning packages.  </w:t>
            </w:r>
            <w:r w:rsidRPr="00F22C5F">
              <w:rPr>
                <w:iCs/>
              </w:rPr>
              <w:t xml:space="preserve">In order for the program manager to effectively manage execution of the program within budget and schedule constraints, discrete work packages must be established and objectively measured.  </w:t>
            </w:r>
            <w:r w:rsidRPr="00D73C0A">
              <w:rPr>
                <w:iCs/>
              </w:rPr>
              <w:t xml:space="preserve">Work packages are a clearly distinguishable subdivision of control accounts assignable to a single organizational element and are where the work is planned, progress is measured, and earned value is </w:t>
            </w:r>
            <w:r w:rsidR="00B85F19">
              <w:rPr>
                <w:iCs/>
              </w:rPr>
              <w:t>determined</w:t>
            </w:r>
            <w:r w:rsidRPr="00D73C0A">
              <w:rPr>
                <w:iCs/>
              </w:rPr>
              <w:t>.</w:t>
            </w:r>
            <w:r w:rsidRPr="00F22C5F">
              <w:rPr>
                <w:iCs/>
              </w:rPr>
              <w:t xml:space="preserve">  </w:t>
            </w:r>
            <w:r w:rsidR="00A676A2">
              <w:rPr>
                <w:iCs/>
              </w:rPr>
              <w:t>Work package and planning package quantities, sizes and durations within a control account will vary subject to scope, internal management needs, and the size and complexity of the contract.</w:t>
            </w:r>
            <w:r w:rsidRPr="00F22C5F">
              <w:rPr>
                <w:iCs/>
              </w:rPr>
              <w:t xml:space="preserve">  Planning the work in small, manageable </w:t>
            </w:r>
            <w:r>
              <w:rPr>
                <w:iCs/>
              </w:rPr>
              <w:t xml:space="preserve">segments of work </w:t>
            </w:r>
            <w:r w:rsidRPr="00F22C5F">
              <w:rPr>
                <w:iCs/>
              </w:rPr>
              <w:t xml:space="preserve">provides for more accurate performance status as task execution is measured at the working level.  </w:t>
            </w:r>
            <w:r w:rsidR="00AC0506">
              <w:rPr>
                <w:iCs/>
              </w:rPr>
              <w:t xml:space="preserve">Distributing </w:t>
            </w:r>
            <w:r w:rsidRPr="00F22C5F">
              <w:rPr>
                <w:iCs/>
              </w:rPr>
              <w:t>all control account budgets to either work packages or planning packages ensures the performance measurement baseline (PMB) will be planned at an executable level and that meaningful performance measurements will be obtained.</w:t>
            </w:r>
            <w:r>
              <w:rPr>
                <w:iCs/>
              </w:rPr>
              <w:t xml:space="preserve">  </w:t>
            </w:r>
            <w:r w:rsidRPr="00236E8A">
              <w:t xml:space="preserve">A control account manager </w:t>
            </w:r>
            <w:r>
              <w:t>shall</w:t>
            </w:r>
            <w:r w:rsidRPr="00236E8A">
              <w:t xml:space="preserve"> not have a budget without an assigned scope of work. </w:t>
            </w:r>
            <w:r>
              <w:t xml:space="preserve"> </w:t>
            </w:r>
            <w:r w:rsidRPr="00236E8A">
              <w:t>Conversely a control account manager sh</w:t>
            </w:r>
            <w:r>
              <w:t>all</w:t>
            </w:r>
            <w:r w:rsidRPr="00236E8A">
              <w:t xml:space="preserve"> not have authorized s</w:t>
            </w:r>
            <w:r>
              <w:t>cope without associated budget. This shall result in no zero budget work packages</w:t>
            </w:r>
            <w:r w:rsidR="00AC0506">
              <w:t xml:space="preserve"> or planning packages</w:t>
            </w:r>
            <w:r>
              <w:t>.</w:t>
            </w:r>
          </w:p>
          <w:p w:rsidR="004804CC" w:rsidRPr="00F22C5F" w:rsidRDefault="004804CC" w:rsidP="00AA3ACC">
            <w:pPr>
              <w:rPr>
                <w:rFonts w:ascii="Arial" w:hAnsi="Arial" w:cs="Arial"/>
                <w:iCs/>
                <w:color w:val="000000"/>
                <w:szCs w:val="22"/>
              </w:rPr>
            </w:pPr>
          </w:p>
          <w:p w:rsidR="004804CC" w:rsidRDefault="004804CC" w:rsidP="00AA3ACC">
            <w:pPr>
              <w:pStyle w:val="IPMTableText"/>
              <w:spacing w:before="0" w:after="0"/>
            </w:pPr>
            <w:r>
              <w:t>Work packages have the following characteristics:</w:t>
            </w:r>
          </w:p>
          <w:p w:rsidR="004804CC" w:rsidRDefault="004804CC" w:rsidP="00AA3ACC">
            <w:pPr>
              <w:pStyle w:val="ListParagraph"/>
              <w:numPr>
                <w:ilvl w:val="0"/>
                <w:numId w:val="25"/>
              </w:numPr>
              <w:rPr>
                <w:rFonts w:ascii="Arial" w:eastAsia="DFKai-SB" w:hAnsi="Arial" w:cs="Arial"/>
                <w:szCs w:val="22"/>
              </w:rPr>
            </w:pPr>
            <w:r>
              <w:rPr>
                <w:rFonts w:ascii="Arial" w:eastAsia="DFKai-SB" w:hAnsi="Arial" w:cs="Arial"/>
                <w:szCs w:val="22"/>
              </w:rPr>
              <w:t>Represents the scope of work at the level where work is performed</w:t>
            </w:r>
          </w:p>
          <w:p w:rsidR="004804CC" w:rsidRDefault="004804CC" w:rsidP="00AA3ACC">
            <w:pPr>
              <w:pStyle w:val="ListParagraph"/>
              <w:numPr>
                <w:ilvl w:val="0"/>
                <w:numId w:val="25"/>
              </w:numPr>
              <w:rPr>
                <w:rFonts w:ascii="Arial" w:eastAsia="DFKai-SB" w:hAnsi="Arial" w:cs="Arial"/>
                <w:szCs w:val="22"/>
              </w:rPr>
            </w:pPr>
            <w:r>
              <w:rPr>
                <w:rFonts w:ascii="Arial" w:eastAsia="DFKai-SB" w:hAnsi="Arial" w:cs="Arial"/>
                <w:szCs w:val="22"/>
              </w:rPr>
              <w:t>Clearly distinguished from all other work packages</w:t>
            </w:r>
          </w:p>
          <w:p w:rsidR="004804CC" w:rsidRDefault="004804CC" w:rsidP="00AA3ACC">
            <w:pPr>
              <w:pStyle w:val="ListParagraph"/>
              <w:numPr>
                <w:ilvl w:val="0"/>
                <w:numId w:val="25"/>
              </w:numPr>
              <w:rPr>
                <w:rFonts w:ascii="Arial" w:eastAsia="DFKai-SB" w:hAnsi="Arial" w:cs="Arial"/>
                <w:szCs w:val="22"/>
              </w:rPr>
            </w:pPr>
            <w:r>
              <w:rPr>
                <w:rFonts w:ascii="Arial" w:eastAsia="DFKai-SB" w:hAnsi="Arial" w:cs="Arial"/>
                <w:szCs w:val="22"/>
              </w:rPr>
              <w:t>Assigned to a single organizational element.</w:t>
            </w:r>
          </w:p>
          <w:p w:rsidR="004804CC" w:rsidRDefault="004804CC" w:rsidP="00AA3ACC">
            <w:pPr>
              <w:pStyle w:val="ListParagraph"/>
              <w:numPr>
                <w:ilvl w:val="0"/>
                <w:numId w:val="25"/>
              </w:numPr>
              <w:rPr>
                <w:rFonts w:ascii="Arial" w:eastAsia="DFKai-SB" w:hAnsi="Arial" w:cs="Arial"/>
                <w:szCs w:val="22"/>
              </w:rPr>
            </w:pPr>
            <w:r>
              <w:rPr>
                <w:rFonts w:ascii="Arial" w:eastAsia="DFKai-SB" w:hAnsi="Arial" w:cs="Arial"/>
                <w:szCs w:val="22"/>
              </w:rPr>
              <w:t>Scheduled start and completion dates and as applicable, interim milestones, all of which are representative of physical accomplishment.</w:t>
            </w:r>
          </w:p>
          <w:p w:rsidR="004804CC" w:rsidRDefault="004804CC" w:rsidP="00AA3ACC">
            <w:pPr>
              <w:pStyle w:val="ListParagraph"/>
              <w:numPr>
                <w:ilvl w:val="0"/>
                <w:numId w:val="25"/>
              </w:numPr>
              <w:rPr>
                <w:rFonts w:ascii="Arial" w:eastAsia="DFKai-SB" w:hAnsi="Arial" w:cs="Arial"/>
                <w:szCs w:val="22"/>
              </w:rPr>
            </w:pPr>
            <w:r>
              <w:rPr>
                <w:rFonts w:ascii="Arial" w:eastAsia="DFKai-SB" w:hAnsi="Arial" w:cs="Arial"/>
                <w:szCs w:val="22"/>
              </w:rPr>
              <w:t>Has a budget or assigned value expressed in terms of dollars, labor hours, or other measurable units that is substantiated in terms of supporting project plans</w:t>
            </w:r>
          </w:p>
          <w:p w:rsidR="004804CC" w:rsidRDefault="004804CC" w:rsidP="00AA3ACC">
            <w:pPr>
              <w:pStyle w:val="ListParagraph"/>
              <w:numPr>
                <w:ilvl w:val="0"/>
                <w:numId w:val="25"/>
              </w:numPr>
              <w:rPr>
                <w:rFonts w:ascii="Arial" w:eastAsia="DFKai-SB" w:hAnsi="Arial" w:cs="Arial"/>
                <w:szCs w:val="22"/>
              </w:rPr>
            </w:pPr>
            <w:r>
              <w:rPr>
                <w:rFonts w:ascii="Arial" w:eastAsia="DFKai-SB" w:hAnsi="Arial" w:cs="Arial"/>
                <w:szCs w:val="22"/>
              </w:rPr>
              <w:t xml:space="preserve">Duration is limited to a relatively short span of time that is practical for the work scope.  Longer tasks need objective interim measures, such as points of technical achievement, to </w:t>
            </w:r>
            <w:r>
              <w:rPr>
                <w:rFonts w:ascii="Arial" w:eastAsia="DFKai-SB" w:hAnsi="Arial" w:cs="Arial"/>
                <w:szCs w:val="22"/>
              </w:rPr>
              <w:lastRenderedPageBreak/>
              <w:t>enable accurate performance assessment.</w:t>
            </w:r>
          </w:p>
          <w:p w:rsidR="004804CC" w:rsidRDefault="004804CC" w:rsidP="00AA3ACC">
            <w:pPr>
              <w:pStyle w:val="ListParagraph"/>
              <w:numPr>
                <w:ilvl w:val="0"/>
                <w:numId w:val="25"/>
              </w:numPr>
              <w:rPr>
                <w:rFonts w:ascii="Arial" w:eastAsia="DFKai-SB" w:hAnsi="Arial" w:cs="Arial"/>
                <w:szCs w:val="22"/>
              </w:rPr>
            </w:pPr>
            <w:r>
              <w:rPr>
                <w:rFonts w:ascii="Arial" w:eastAsia="DFKai-SB" w:hAnsi="Arial" w:cs="Arial"/>
                <w:szCs w:val="22"/>
              </w:rPr>
              <w:t>Integrated with detailed engineering, manufacturing, or other schedules.</w:t>
            </w:r>
          </w:p>
          <w:p w:rsidR="004804CC" w:rsidRDefault="004804CC" w:rsidP="00AA3ACC">
            <w:pPr>
              <w:pStyle w:val="ListParagraph"/>
              <w:rPr>
                <w:rFonts w:ascii="Arial" w:eastAsia="DFKai-SB" w:hAnsi="Arial" w:cs="Arial"/>
                <w:szCs w:val="22"/>
              </w:rPr>
            </w:pPr>
          </w:p>
          <w:p w:rsidR="004804CC" w:rsidRPr="00C24E9B" w:rsidRDefault="004804CC" w:rsidP="00AA3ACC">
            <w:pPr>
              <w:rPr>
                <w:rFonts w:ascii="Arial" w:eastAsia="DFKai-SB" w:hAnsi="Arial" w:cs="Arial"/>
                <w:szCs w:val="22"/>
              </w:rPr>
            </w:pPr>
            <w:r w:rsidRPr="00C24E9B">
              <w:rPr>
                <w:rFonts w:ascii="Arial" w:eastAsia="DFKai-SB" w:hAnsi="Arial" w:cs="Arial"/>
                <w:szCs w:val="22"/>
              </w:rPr>
              <w:t>Other work package planning requirements include:</w:t>
            </w:r>
          </w:p>
          <w:p w:rsidR="004804CC" w:rsidRPr="00C24E9B" w:rsidRDefault="004804CC" w:rsidP="00AA3ACC">
            <w:pPr>
              <w:pStyle w:val="ListParagraph"/>
              <w:numPr>
                <w:ilvl w:val="0"/>
                <w:numId w:val="25"/>
              </w:numPr>
              <w:rPr>
                <w:rFonts w:ascii="Arial" w:eastAsia="DFKai-SB" w:hAnsi="Arial" w:cs="Arial"/>
                <w:szCs w:val="22"/>
              </w:rPr>
            </w:pPr>
            <w:r w:rsidRPr="00C24E9B">
              <w:rPr>
                <w:rFonts w:ascii="Arial" w:eastAsia="DFKai-SB" w:hAnsi="Arial" w:cs="Arial"/>
                <w:szCs w:val="22"/>
              </w:rPr>
              <w:t xml:space="preserve">Material </w:t>
            </w:r>
            <w:r w:rsidR="00717819">
              <w:rPr>
                <w:rFonts w:ascii="Arial" w:eastAsia="DFKai-SB" w:hAnsi="Arial" w:cs="Arial"/>
                <w:szCs w:val="22"/>
              </w:rPr>
              <w:t xml:space="preserve">is </w:t>
            </w:r>
            <w:r w:rsidRPr="00C24E9B">
              <w:rPr>
                <w:rFonts w:ascii="Arial" w:eastAsia="DFKai-SB" w:hAnsi="Arial" w:cs="Arial"/>
                <w:szCs w:val="22"/>
              </w:rPr>
              <w:t>segregated from other elements of cost</w:t>
            </w:r>
            <w:r w:rsidR="00717819">
              <w:rPr>
                <w:rFonts w:ascii="Arial" w:eastAsia="DFKai-SB" w:hAnsi="Arial" w:cs="Arial"/>
                <w:szCs w:val="22"/>
              </w:rPr>
              <w:t xml:space="preserve">, </w:t>
            </w:r>
            <w:r w:rsidRPr="00C24E9B">
              <w:rPr>
                <w:rFonts w:ascii="Arial" w:eastAsia="DFKai-SB" w:hAnsi="Arial" w:cs="Arial"/>
                <w:szCs w:val="22"/>
              </w:rPr>
              <w:t>planned in support of th</w:t>
            </w:r>
            <w:r w:rsidRPr="00F84D56">
              <w:rPr>
                <w:rFonts w:ascii="Arial" w:eastAsia="DFKai-SB" w:hAnsi="Arial" w:cs="Arial"/>
                <w:szCs w:val="22"/>
              </w:rPr>
              <w:t>e need dates for the material items</w:t>
            </w:r>
            <w:r w:rsidR="00B85F19">
              <w:rPr>
                <w:rFonts w:ascii="Arial" w:eastAsia="DFKai-SB" w:hAnsi="Arial" w:cs="Arial"/>
                <w:szCs w:val="22"/>
              </w:rPr>
              <w:t>,</w:t>
            </w:r>
            <w:r w:rsidRPr="00A22AB3">
              <w:rPr>
                <w:rFonts w:ascii="Arial" w:eastAsia="DFKai-SB" w:hAnsi="Arial" w:cs="Arial"/>
                <w:szCs w:val="22"/>
              </w:rPr>
              <w:t xml:space="preserve"> and </w:t>
            </w:r>
            <w:r w:rsidRPr="003B33CA">
              <w:rPr>
                <w:rFonts w:ascii="Arial" w:hAnsi="Arial" w:cs="Arial"/>
                <w:szCs w:val="22"/>
              </w:rPr>
              <w:t xml:space="preserve">time-phased by dollar amount to the period in time </w:t>
            </w:r>
            <w:r w:rsidR="00B85F19">
              <w:rPr>
                <w:rFonts w:ascii="Arial" w:hAnsi="Arial" w:cs="Arial"/>
                <w:szCs w:val="22"/>
              </w:rPr>
              <w:t>suitable for the type of material category.  Establishment of earned value techniques (EVTs) for material shall be consistent with the manner in which material is planned.  For further information on a range of points for material performance, s</w:t>
            </w:r>
            <w:r w:rsidRPr="00C24E9B">
              <w:rPr>
                <w:rFonts w:ascii="Arial" w:hAnsi="Arial" w:cs="Arial"/>
                <w:szCs w:val="22"/>
              </w:rPr>
              <w:t>ee Guideline 21</w:t>
            </w:r>
            <w:r w:rsidR="00B85F19">
              <w:rPr>
                <w:rFonts w:ascii="Arial" w:hAnsi="Arial" w:cs="Arial"/>
                <w:szCs w:val="22"/>
              </w:rPr>
              <w:t>.</w:t>
            </w:r>
            <w:r w:rsidR="00B85F19" w:rsidRPr="00C24E9B" w:rsidDel="00B85F19">
              <w:rPr>
                <w:rFonts w:ascii="Arial" w:hAnsi="Arial" w:cs="Arial"/>
                <w:szCs w:val="22"/>
              </w:rPr>
              <w:t xml:space="preserve"> </w:t>
            </w:r>
          </w:p>
          <w:p w:rsidR="004804CC" w:rsidRDefault="004804CC" w:rsidP="00AA3ACC">
            <w:pPr>
              <w:pStyle w:val="ListParagraph"/>
              <w:numPr>
                <w:ilvl w:val="0"/>
                <w:numId w:val="25"/>
              </w:numPr>
              <w:rPr>
                <w:rFonts w:ascii="Arial" w:eastAsia="DFKai-SB" w:hAnsi="Arial" w:cs="Arial"/>
                <w:szCs w:val="22"/>
              </w:rPr>
            </w:pPr>
            <w:r w:rsidRPr="00A22AB3">
              <w:rPr>
                <w:rFonts w:ascii="Arial" w:eastAsia="DFKai-SB" w:hAnsi="Arial" w:cs="Arial"/>
                <w:szCs w:val="22"/>
              </w:rPr>
              <w:t>Subcontract effort identified (as applicable)</w:t>
            </w:r>
            <w:r w:rsidRPr="00347D0F">
              <w:rPr>
                <w:rFonts w:ascii="Arial" w:eastAsia="DFKai-SB" w:hAnsi="Arial" w:cs="Arial"/>
                <w:szCs w:val="22"/>
              </w:rPr>
              <w:t xml:space="preserve"> and is time-phased consistent with subcontractor program plans.  Subcontractor and contractor plans are directly reconcilable.</w:t>
            </w:r>
          </w:p>
          <w:p w:rsidR="004804CC" w:rsidRPr="00514CF9" w:rsidRDefault="004804CC" w:rsidP="00AA3ACC">
            <w:pPr>
              <w:pStyle w:val="ListParagraph"/>
              <w:rPr>
                <w:rFonts w:ascii="Arial" w:hAnsi="Arial" w:cs="Arial"/>
                <w:szCs w:val="22"/>
              </w:rPr>
            </w:pPr>
          </w:p>
          <w:p w:rsidR="004804CC" w:rsidRDefault="009F71E3" w:rsidP="00AA3ACC">
            <w:pPr>
              <w:pStyle w:val="IPMTableText"/>
              <w:spacing w:before="0" w:after="0"/>
            </w:pPr>
            <w:r w:rsidRPr="00DC5BFA">
              <w:t xml:space="preserve">Each </w:t>
            </w:r>
            <w:r>
              <w:t xml:space="preserve">work package </w:t>
            </w:r>
            <w:r w:rsidRPr="00DC5BFA">
              <w:t xml:space="preserve">on the project needs to be established using the best method to budget and then measure its progress toward completion.  </w:t>
            </w:r>
            <w:r w:rsidR="004804CC" w:rsidRPr="00F22C5F">
              <w:t>Based on the nature of the work contained in work packages, they are classified as discrete, apportioned, or Level of Effort (LOE) and an appropriate earned value technique is identified for use in measuring work accomplishment.</w:t>
            </w:r>
            <w:r w:rsidR="004804CC">
              <w:t xml:space="preserve">  </w:t>
            </w:r>
            <w:r w:rsidR="00AC0506" w:rsidRPr="00AC0506">
              <w:t>Discrete work is defined as a specific product or service with distinct and measurable outputs that are relatable to the program’s technical objectives.  These measureable outputs are where program status can be measured objectively.</w:t>
            </w:r>
            <w:r w:rsidR="00AC0506">
              <w:t xml:space="preserve"> </w:t>
            </w:r>
            <w:r w:rsidR="004804CC" w:rsidRPr="00F22C5F">
              <w:t xml:space="preserve"> Examples of measureable products or outputs include design efforts, a tool design package, a build-to-package, a shop order, a part number, a purchase order, or any other definable product.  Where long-duration work packages are unavoidable, interim milestones representing measurable, </w:t>
            </w:r>
            <w:r w:rsidR="004804CC">
              <w:t>technical</w:t>
            </w:r>
            <w:r w:rsidR="004804CC" w:rsidRPr="00F22C5F">
              <w:t xml:space="preserve"> accomplishment are required for performance measurement.  Every attempt should be made by the contractor to identify and plan the authorized work within a control account using discrete, short-spanned work packages comprising all the measurable efforts.</w:t>
            </w:r>
          </w:p>
          <w:p w:rsidR="004804CC" w:rsidRDefault="004804CC" w:rsidP="00AA3ACC">
            <w:pPr>
              <w:pStyle w:val="IPMTableText"/>
              <w:spacing w:before="0" w:after="0"/>
            </w:pPr>
          </w:p>
          <w:p w:rsidR="004804CC" w:rsidRDefault="00AC0506" w:rsidP="00AA3ACC">
            <w:pPr>
              <w:pStyle w:val="IPMTableText"/>
              <w:spacing w:before="0" w:after="0"/>
            </w:pPr>
            <w:r>
              <w:t>T</w:t>
            </w:r>
            <w:r w:rsidR="004804CC" w:rsidRPr="00DC5BFA">
              <w:t xml:space="preserve">he concept of "apportioned effort" </w:t>
            </w:r>
            <w:r w:rsidR="004804CC">
              <w:t xml:space="preserve">work packages </w:t>
            </w:r>
            <w:r w:rsidR="004804CC" w:rsidRPr="00DC5BFA">
              <w:t xml:space="preserve">should be </w:t>
            </w:r>
            <w:r w:rsidR="0061123A">
              <w:t xml:space="preserve">used when work of a supporting nature that ties directly to a discrete technical activity. </w:t>
            </w:r>
            <w:r w:rsidR="004804CC" w:rsidRPr="00DC5BFA">
              <w:t xml:space="preserve">  Apportioned effort is work that is not readily measured or divisible into discrete</w:t>
            </w:r>
            <w:r w:rsidR="009F71E3">
              <w:t>ly planned</w:t>
            </w:r>
            <w:r w:rsidR="004804CC" w:rsidRPr="00DC5BFA">
              <w:t xml:space="preserve"> </w:t>
            </w:r>
            <w:r w:rsidR="004804CC">
              <w:t xml:space="preserve">work packages </w:t>
            </w:r>
            <w:r w:rsidR="004804CC" w:rsidRPr="00DC5BFA">
              <w:t>but is directly proportional to the planning and performance of other discrete</w:t>
            </w:r>
            <w:r w:rsidR="009F71E3">
              <w:t>ly planned</w:t>
            </w:r>
            <w:r w:rsidR="004804CC" w:rsidRPr="00DC5BFA">
              <w:t xml:space="preserve"> work; e.g., </w:t>
            </w:r>
            <w:r w:rsidR="004804CC">
              <w:t>quality assurance and other inspection functions may be treated as apportioned effort based on the amount of manufactured items</w:t>
            </w:r>
            <w:r w:rsidR="004804CC" w:rsidRPr="00DC5BFA">
              <w:t xml:space="preserve">.  The </w:t>
            </w:r>
            <w:r w:rsidR="004804CC">
              <w:t>EVM</w:t>
            </w:r>
            <w:r w:rsidR="0061123A">
              <w:t>S</w:t>
            </w:r>
            <w:r w:rsidR="004804CC">
              <w:t xml:space="preserve"> </w:t>
            </w:r>
            <w:r w:rsidR="004804CC" w:rsidRPr="00DC5BFA">
              <w:t>must cover the requirements for the use of this measurement technique and the need to document the factor used to establish the relationship; i.e., a direct, historical relationship between the base effort and the apportioned effort.  It must also point out that the progress identified in the base account (percent complete) provides the progress percentage for the apportioned account.</w:t>
            </w:r>
            <w:r w:rsidR="004804CC">
              <w:t xml:space="preserve">  </w:t>
            </w:r>
            <w:r w:rsidR="009F71E3">
              <w:t xml:space="preserve"> </w:t>
            </w:r>
            <w:r w:rsidR="004804CC">
              <w:t xml:space="preserve">  </w:t>
            </w:r>
          </w:p>
          <w:p w:rsidR="004804CC" w:rsidRDefault="004804CC" w:rsidP="00AA3ACC">
            <w:pPr>
              <w:pStyle w:val="IPMTableText"/>
              <w:spacing w:before="0" w:after="0"/>
            </w:pPr>
          </w:p>
          <w:p w:rsidR="004804CC" w:rsidRDefault="000E537C" w:rsidP="00AA3ACC">
            <w:pPr>
              <w:pStyle w:val="IPMTableText"/>
              <w:spacing w:before="0" w:after="0"/>
            </w:pPr>
            <w:r w:rsidRPr="00DC5BFA">
              <w:t xml:space="preserve">LOE </w:t>
            </w:r>
            <w:r>
              <w:t xml:space="preserve">is </w:t>
            </w:r>
            <w:r w:rsidRPr="00DC5BFA">
              <w:t>defined as being of a general or supportive nature</w:t>
            </w:r>
            <w:r>
              <w:t>,</w:t>
            </w:r>
            <w:r w:rsidRPr="00DC5BFA">
              <w:t xml:space="preserve"> </w:t>
            </w:r>
            <w:r>
              <w:t xml:space="preserve">with no measurable output,  </w:t>
            </w:r>
            <w:r w:rsidRPr="00DC5BFA">
              <w:t>product</w:t>
            </w:r>
            <w:r>
              <w:t>,</w:t>
            </w:r>
            <w:r w:rsidRPr="00DC5BFA">
              <w:t xml:space="preserve"> or activities</w:t>
            </w:r>
            <w:r>
              <w:t>,</w:t>
            </w:r>
            <w:r w:rsidRPr="00DC5BFA">
              <w:t xml:space="preserve"> for which the attempt to measure progress would </w:t>
            </w:r>
            <w:r>
              <w:t>be not</w:t>
            </w:r>
            <w:r w:rsidRPr="00DC5BFA">
              <w:t xml:space="preserve"> value-added.</w:t>
            </w:r>
            <w:r>
              <w:t xml:space="preserve">  </w:t>
            </w:r>
            <w:r w:rsidR="009F71E3">
              <w:t>Work packages for LOE have b</w:t>
            </w:r>
            <w:r w:rsidR="001261AA" w:rsidRPr="00DC5BFA">
              <w:t>udgets</w:t>
            </w:r>
            <w:r w:rsidR="009F71E3">
              <w:t xml:space="preserve"> and work scope</w:t>
            </w:r>
            <w:r w:rsidR="001261AA" w:rsidRPr="00DC5BFA">
              <w:t xml:space="preserve"> </w:t>
            </w:r>
            <w:r w:rsidR="009F71E3">
              <w:t xml:space="preserve">with </w:t>
            </w:r>
            <w:r w:rsidR="001261AA" w:rsidRPr="00DC5BFA">
              <w:t xml:space="preserve">a sound Basis of Estimate (BOE) and </w:t>
            </w:r>
            <w:r w:rsidR="009F71E3">
              <w:t xml:space="preserve">are </w:t>
            </w:r>
            <w:r w:rsidR="001261AA" w:rsidRPr="00DC5BFA">
              <w:t xml:space="preserve">time-phased to properly reflect when the work will be accomplished.  </w:t>
            </w:r>
            <w:r w:rsidR="009F71E3" w:rsidRPr="00DC5BFA">
              <w:t xml:space="preserve">LOE should be separately identified from discrete effort and apportioned effort </w:t>
            </w:r>
            <w:r w:rsidR="009F71E3">
              <w:t>work packages</w:t>
            </w:r>
            <w:r w:rsidR="009F71E3" w:rsidRPr="00DC5BFA">
              <w:t>.</w:t>
            </w:r>
            <w:r w:rsidR="004804CC" w:rsidRPr="00DC5BFA">
              <w:t xml:space="preserve">  </w:t>
            </w:r>
            <w:r w:rsidR="009F71E3">
              <w:t>(See Guideline 12 for additional information on LOE.)</w:t>
            </w:r>
            <w:r w:rsidR="009F71E3" w:rsidRPr="00DC5BFA">
              <w:t xml:space="preserve">  </w:t>
            </w:r>
            <w:r w:rsidR="009F71E3">
              <w:t xml:space="preserve"> </w:t>
            </w:r>
          </w:p>
          <w:p w:rsidR="009F71E3" w:rsidRDefault="009F71E3" w:rsidP="00AA3ACC">
            <w:pPr>
              <w:pStyle w:val="IPMTableText"/>
              <w:spacing w:before="0" w:after="0"/>
            </w:pPr>
          </w:p>
          <w:p w:rsidR="004C7D04" w:rsidRDefault="004C7D04" w:rsidP="00AA3ACC">
            <w:pPr>
              <w:pStyle w:val="IPMTableText"/>
              <w:spacing w:before="0" w:after="0"/>
            </w:pPr>
            <w:r>
              <w:t xml:space="preserve">In general, budgets for all material, to include high value production material, should be planned discretely using objective milestones or other rational basis for measuring the amount of material consumed.  An analysis needs to be conducted to identify and differentiate between high value, critical material from low value, consumable-type material.  See Guideline 21 for further information on material EVTs. </w:t>
            </w:r>
          </w:p>
          <w:p w:rsidR="004C7D04" w:rsidRDefault="004C7D04" w:rsidP="00AA3ACC">
            <w:pPr>
              <w:pStyle w:val="IPMTableText"/>
              <w:spacing w:before="0" w:after="0"/>
            </w:pPr>
          </w:p>
          <w:p w:rsidR="004804CC" w:rsidRPr="00AA6D4D" w:rsidRDefault="004804CC" w:rsidP="00AA3ACC">
            <w:pPr>
              <w:pStyle w:val="IPMTableText"/>
              <w:spacing w:before="0" w:after="0"/>
            </w:pPr>
            <w:r w:rsidRPr="00F22C5F">
              <w:rPr>
                <w:color w:val="000000"/>
              </w:rPr>
              <w:t xml:space="preserve">When authorized work scope cannot be planned in the near term, a planning package is used for </w:t>
            </w:r>
            <w:r w:rsidRPr="00F22C5F">
              <w:rPr>
                <w:color w:val="000000"/>
              </w:rPr>
              <w:lastRenderedPageBreak/>
              <w:t xml:space="preserve">holding the </w:t>
            </w:r>
            <w:r>
              <w:rPr>
                <w:color w:val="000000"/>
              </w:rPr>
              <w:t xml:space="preserve">scope, schedule, and </w:t>
            </w:r>
            <w:r w:rsidRPr="00F22C5F">
              <w:rPr>
                <w:color w:val="000000"/>
              </w:rPr>
              <w:t xml:space="preserve">budget until the work can be detail planned into work packages. The planning package is time-phased with the known schedule requirements and is </w:t>
            </w:r>
            <w:r>
              <w:rPr>
                <w:color w:val="000000"/>
              </w:rPr>
              <w:t>decomposed</w:t>
            </w:r>
            <w:r w:rsidRPr="00F22C5F">
              <w:rPr>
                <w:color w:val="000000"/>
              </w:rPr>
              <w:t xml:space="preserve"> into work package(s) </w:t>
            </w:r>
            <w:r>
              <w:rPr>
                <w:color w:val="000000"/>
              </w:rPr>
              <w:t xml:space="preserve">at the earliest practicable point and </w:t>
            </w:r>
            <w:r w:rsidRPr="00F22C5F">
              <w:rPr>
                <w:color w:val="000000"/>
              </w:rPr>
              <w:t xml:space="preserve">prior to any work being performed on the scope contained in the planning package.  </w:t>
            </w:r>
            <w:r w:rsidR="009059A0" w:rsidRPr="009059A0">
              <w:rPr>
                <w:color w:val="000000"/>
              </w:rPr>
              <w:t xml:space="preserve">For subcontracted efforts, the prime contractor is responsible for ensuring subcontract work scope and associated budget </w:t>
            </w:r>
            <w:r w:rsidR="009059A0">
              <w:rPr>
                <w:color w:val="000000"/>
              </w:rPr>
              <w:t>are</w:t>
            </w:r>
            <w:r w:rsidR="009059A0" w:rsidRPr="009059A0">
              <w:rPr>
                <w:color w:val="000000"/>
              </w:rPr>
              <w:t xml:space="preserve"> consistent with the subcontractor program plan and that subcontractor and prime contractor plans are reconcilable.</w:t>
            </w:r>
            <w:r w:rsidR="009059A0">
              <w:rPr>
                <w:color w:val="000000"/>
              </w:rPr>
              <w:t xml:space="preserve"> </w:t>
            </w:r>
            <w:r w:rsidRPr="00AA6D4D">
              <w:t xml:space="preserve">  As near term work will be more detailed than that of the work scope contained in planning packages, there is </w:t>
            </w:r>
            <w:r w:rsidR="00AC0506">
              <w:t>a periodic</w:t>
            </w:r>
            <w:r w:rsidRPr="00AA6D4D">
              <w:t xml:space="preserve"> </w:t>
            </w:r>
            <w:r w:rsidR="00AC0506">
              <w:t xml:space="preserve">detail </w:t>
            </w:r>
            <w:r w:rsidRPr="00AA6D4D">
              <w:t>planning process in place to convert SLPP into control accounts and control account planning packages into work packages</w:t>
            </w:r>
            <w:r>
              <w:t xml:space="preserve"> (or lower level tasks/activities)</w:t>
            </w:r>
            <w:r w:rsidRPr="00AA6D4D">
              <w:t xml:space="preserve">.  </w:t>
            </w:r>
            <w:r w:rsidRPr="007713A3">
              <w:t xml:space="preserve">In order to solidify the PMB for accurate performance measurement, it is necessary to establish a freeze period. </w:t>
            </w:r>
            <w:r w:rsidR="004C7D04" w:rsidRPr="004C7D04">
              <w:t xml:space="preserve">During the freeze period, changes to the PMB are limited to </w:t>
            </w:r>
            <w:r w:rsidR="004C7D04">
              <w:t xml:space="preserve">maintain its </w:t>
            </w:r>
            <w:r w:rsidR="004C7D04" w:rsidRPr="004C7D04">
              <w:t xml:space="preserve">integrity.  </w:t>
            </w:r>
            <w:r w:rsidRPr="007713A3">
              <w:t>(See Guideline 29 for more information on rolling wave process</w:t>
            </w:r>
            <w:r>
              <w:t xml:space="preserve"> and freeze period</w:t>
            </w:r>
            <w:r w:rsidRPr="007713A3">
              <w:t>.)</w:t>
            </w:r>
          </w:p>
          <w:p w:rsidR="004804CC" w:rsidRPr="00F22C5F" w:rsidRDefault="004804CC" w:rsidP="005470E8">
            <w:pPr>
              <w:rPr>
                <w:rFonts w:ascii="Arial" w:hAnsi="Arial" w:cs="Arial"/>
                <w:i/>
                <w:szCs w:val="22"/>
              </w:rPr>
            </w:pPr>
          </w:p>
        </w:tc>
      </w:tr>
      <w:tr w:rsidR="004804CC" w:rsidRPr="00F22C5F" w:rsidTr="00AA3ACC">
        <w:trPr>
          <w:jc w:val="center"/>
        </w:trPr>
        <w:tc>
          <w:tcPr>
            <w:tcW w:w="10794" w:type="dxa"/>
            <w:gridSpan w:val="2"/>
            <w:shd w:val="clear" w:color="auto" w:fill="E5E6E7"/>
            <w:vAlign w:val="center"/>
          </w:tcPr>
          <w:p w:rsidR="004804CC" w:rsidRPr="00F22C5F" w:rsidRDefault="004804CC" w:rsidP="005470E8">
            <w:pPr>
              <w:rPr>
                <w:rFonts w:ascii="Arial" w:hAnsi="Arial" w:cs="Arial"/>
                <w:b/>
                <w:sz w:val="24"/>
                <w:szCs w:val="24"/>
              </w:rPr>
            </w:pPr>
            <w:r w:rsidRPr="00F22C5F">
              <w:rPr>
                <w:rFonts w:ascii="Arial" w:hAnsi="Arial" w:cs="Arial"/>
                <w:b/>
                <w:sz w:val="24"/>
                <w:szCs w:val="24"/>
              </w:rPr>
              <w:lastRenderedPageBreak/>
              <w:t>Attributes</w:t>
            </w:r>
            <w:r w:rsidRPr="00F22C5F">
              <w:rPr>
                <w:rFonts w:ascii="Arial" w:hAnsi="Arial" w:cs="Arial"/>
                <w:i/>
                <w:sz w:val="24"/>
                <w:szCs w:val="24"/>
              </w:rPr>
              <w:t xml:space="preserve"> </w:t>
            </w:r>
          </w:p>
        </w:tc>
      </w:tr>
      <w:tr w:rsidR="004804CC" w:rsidRPr="00F22C5F" w:rsidTr="00A17988">
        <w:trPr>
          <w:trHeight w:val="440"/>
          <w:jc w:val="center"/>
        </w:trPr>
        <w:tc>
          <w:tcPr>
            <w:tcW w:w="10794" w:type="dxa"/>
            <w:gridSpan w:val="2"/>
            <w:shd w:val="clear" w:color="auto" w:fill="auto"/>
            <w:vAlign w:val="center"/>
          </w:tcPr>
          <w:p w:rsidR="004804CC" w:rsidRPr="00F22C5F" w:rsidRDefault="004804CC" w:rsidP="005470E8">
            <w:pPr>
              <w:pStyle w:val="ListParagraph"/>
              <w:overflowPunct/>
              <w:spacing w:after="147"/>
              <w:ind w:left="360"/>
              <w:jc w:val="left"/>
              <w:textAlignment w:val="auto"/>
              <w:rPr>
                <w:rFonts w:ascii="Arial" w:hAnsi="Arial" w:cs="Arial"/>
                <w:color w:val="000000"/>
                <w:sz w:val="24"/>
                <w:szCs w:val="24"/>
              </w:rPr>
            </w:pPr>
          </w:p>
          <w:p w:rsidR="004804CC" w:rsidRDefault="004804CC" w:rsidP="006E1F04">
            <w:pPr>
              <w:pStyle w:val="ListParagraph"/>
              <w:numPr>
                <w:ilvl w:val="0"/>
                <w:numId w:val="24"/>
              </w:numPr>
              <w:overflowPunct/>
              <w:autoSpaceDE/>
              <w:autoSpaceDN/>
              <w:adjustRightInd/>
              <w:textAlignment w:val="auto"/>
              <w:rPr>
                <w:rFonts w:ascii="Arial" w:hAnsi="Arial" w:cs="Arial"/>
                <w:szCs w:val="22"/>
              </w:rPr>
            </w:pPr>
            <w:r>
              <w:rPr>
                <w:rFonts w:ascii="Arial" w:hAnsi="Arial" w:cs="Arial"/>
                <w:szCs w:val="22"/>
              </w:rPr>
              <w:t>Realistic segments of authorized work.</w:t>
            </w:r>
          </w:p>
          <w:p w:rsidR="004804CC" w:rsidRDefault="004804CC" w:rsidP="006E1F04">
            <w:pPr>
              <w:pStyle w:val="ListParagraph"/>
              <w:numPr>
                <w:ilvl w:val="0"/>
                <w:numId w:val="24"/>
              </w:numPr>
              <w:overflowPunct/>
              <w:autoSpaceDE/>
              <w:autoSpaceDN/>
              <w:adjustRightInd/>
              <w:textAlignment w:val="auto"/>
              <w:rPr>
                <w:rFonts w:ascii="Arial" w:hAnsi="Arial" w:cs="Arial"/>
                <w:szCs w:val="22"/>
              </w:rPr>
            </w:pPr>
            <w:r>
              <w:rPr>
                <w:rFonts w:ascii="Arial" w:hAnsi="Arial" w:cs="Arial"/>
                <w:szCs w:val="22"/>
              </w:rPr>
              <w:t xml:space="preserve">Identification of objective indicators of physical </w:t>
            </w:r>
            <w:r w:rsidR="00405A0E">
              <w:rPr>
                <w:rFonts w:ascii="Arial" w:hAnsi="Arial" w:cs="Arial"/>
                <w:szCs w:val="22"/>
              </w:rPr>
              <w:t xml:space="preserve">or technical </w:t>
            </w:r>
            <w:r>
              <w:rPr>
                <w:rFonts w:ascii="Arial" w:hAnsi="Arial" w:cs="Arial"/>
                <w:szCs w:val="22"/>
              </w:rPr>
              <w:t>progress supporting accurate in-process measurement.</w:t>
            </w:r>
          </w:p>
          <w:p w:rsidR="004804CC" w:rsidRDefault="004804CC" w:rsidP="006E1F04">
            <w:pPr>
              <w:pStyle w:val="ListParagraph"/>
              <w:numPr>
                <w:ilvl w:val="0"/>
                <w:numId w:val="24"/>
              </w:numPr>
              <w:overflowPunct/>
              <w:autoSpaceDE/>
              <w:autoSpaceDN/>
              <w:adjustRightInd/>
              <w:textAlignment w:val="auto"/>
              <w:rPr>
                <w:rFonts w:ascii="Arial" w:hAnsi="Arial" w:cs="Arial"/>
                <w:szCs w:val="22"/>
              </w:rPr>
            </w:pPr>
            <w:r>
              <w:rPr>
                <w:rFonts w:ascii="Arial" w:hAnsi="Arial" w:cs="Arial"/>
                <w:szCs w:val="22"/>
              </w:rPr>
              <w:t>Fully-integrated work packages supporting intra- and inter- control account relationships.</w:t>
            </w:r>
          </w:p>
          <w:p w:rsidR="004804CC" w:rsidRDefault="004804CC" w:rsidP="006E1F04">
            <w:pPr>
              <w:pStyle w:val="ListParagraph"/>
              <w:numPr>
                <w:ilvl w:val="0"/>
                <w:numId w:val="24"/>
              </w:numPr>
              <w:overflowPunct/>
              <w:autoSpaceDE/>
              <w:autoSpaceDN/>
              <w:adjustRightInd/>
              <w:textAlignment w:val="auto"/>
              <w:rPr>
                <w:rFonts w:ascii="Arial" w:hAnsi="Arial" w:cs="Arial"/>
                <w:szCs w:val="22"/>
              </w:rPr>
            </w:pPr>
            <w:r>
              <w:rPr>
                <w:rFonts w:ascii="Arial" w:hAnsi="Arial" w:cs="Arial"/>
                <w:szCs w:val="22"/>
              </w:rPr>
              <w:t>Detail planning based on the most current work definition.</w:t>
            </w:r>
          </w:p>
          <w:p w:rsidR="004804CC" w:rsidRPr="00EE655E" w:rsidRDefault="004804CC" w:rsidP="006E1F04">
            <w:pPr>
              <w:pStyle w:val="ListParagraph"/>
              <w:numPr>
                <w:ilvl w:val="0"/>
                <w:numId w:val="24"/>
              </w:numPr>
              <w:overflowPunct/>
              <w:autoSpaceDE/>
              <w:autoSpaceDN/>
              <w:adjustRightInd/>
              <w:textAlignment w:val="auto"/>
              <w:rPr>
                <w:rFonts w:ascii="Arial" w:hAnsi="Arial" w:cs="Arial"/>
                <w:szCs w:val="22"/>
              </w:rPr>
            </w:pPr>
            <w:r>
              <w:rPr>
                <w:rFonts w:ascii="Arial" w:hAnsi="Arial" w:cs="Arial"/>
                <w:szCs w:val="22"/>
              </w:rPr>
              <w:t>Planning packages with the relationship between scope, schedule, and resources defined.</w:t>
            </w:r>
          </w:p>
          <w:p w:rsidR="004804CC" w:rsidRPr="00D268BB" w:rsidRDefault="004804CC" w:rsidP="006E1F04">
            <w:pPr>
              <w:pStyle w:val="ListParagraph"/>
              <w:numPr>
                <w:ilvl w:val="0"/>
                <w:numId w:val="24"/>
              </w:numPr>
              <w:overflowPunct/>
              <w:autoSpaceDE/>
              <w:autoSpaceDN/>
              <w:adjustRightInd/>
              <w:textAlignment w:val="auto"/>
              <w:rPr>
                <w:rFonts w:ascii="Arial" w:hAnsi="Arial" w:cs="Arial"/>
                <w:szCs w:val="22"/>
              </w:rPr>
            </w:pPr>
            <w:r w:rsidRPr="00D268BB">
              <w:rPr>
                <w:rFonts w:ascii="Arial" w:eastAsia="DFKai-SB" w:hAnsi="Arial" w:cs="Arial"/>
                <w:szCs w:val="22"/>
              </w:rPr>
              <w:t xml:space="preserve">Work packages are comprised of detailed job activities, and/or material items.  They are units of work/material at levels where work is performed and are clearly distinguishable from all other work packages.  </w:t>
            </w:r>
          </w:p>
          <w:p w:rsidR="004804CC" w:rsidRPr="00F22C5F" w:rsidRDefault="004804CC" w:rsidP="0005586B">
            <w:pPr>
              <w:pStyle w:val="ListParagraph"/>
              <w:numPr>
                <w:ilvl w:val="0"/>
                <w:numId w:val="24"/>
              </w:numPr>
              <w:overflowPunct/>
              <w:spacing w:after="147"/>
              <w:jc w:val="left"/>
              <w:textAlignment w:val="auto"/>
              <w:rPr>
                <w:rFonts w:ascii="Arial" w:hAnsi="Arial" w:cs="Arial"/>
                <w:color w:val="000000"/>
                <w:sz w:val="24"/>
                <w:szCs w:val="24"/>
              </w:rPr>
            </w:pPr>
            <w:r w:rsidRPr="00F22C5F">
              <w:rPr>
                <w:rFonts w:ascii="Arial" w:hAnsi="Arial" w:cs="Arial"/>
                <w:szCs w:val="22"/>
              </w:rPr>
              <w:t xml:space="preserve">A </w:t>
            </w:r>
            <w:r w:rsidRPr="00F22C5F">
              <w:rPr>
                <w:rFonts w:ascii="Arial" w:eastAsia="DFKai-SB" w:hAnsi="Arial" w:cs="Arial"/>
                <w:szCs w:val="22"/>
              </w:rPr>
              <w:t xml:space="preserve">planning package is the logical aggregation of work within a control account, normally the far-term effort, that can be identified and budgeted in early baseline planning, but cannot yet be defined into </w:t>
            </w:r>
            <w:r w:rsidR="0005586B">
              <w:rPr>
                <w:rFonts w:ascii="Arial" w:eastAsia="DFKai-SB" w:hAnsi="Arial" w:cs="Arial"/>
                <w:szCs w:val="22"/>
              </w:rPr>
              <w:t xml:space="preserve">work packages planned as </w:t>
            </w:r>
            <w:r w:rsidRPr="00F22C5F">
              <w:rPr>
                <w:rFonts w:ascii="Arial" w:eastAsia="DFKai-SB" w:hAnsi="Arial" w:cs="Arial"/>
                <w:szCs w:val="22"/>
              </w:rPr>
              <w:t xml:space="preserve">discrete, apportioned, or level of effort.  Planning packages must reflect the </w:t>
            </w:r>
            <w:r>
              <w:rPr>
                <w:rFonts w:ascii="Arial" w:eastAsia="DFKai-SB" w:hAnsi="Arial" w:cs="Arial"/>
                <w:szCs w:val="22"/>
              </w:rPr>
              <w:t>time periods in which the work is</w:t>
            </w:r>
            <w:r w:rsidRPr="00F22C5F">
              <w:rPr>
                <w:rFonts w:ascii="Arial" w:eastAsia="DFKai-SB" w:hAnsi="Arial" w:cs="Arial"/>
                <w:szCs w:val="22"/>
              </w:rPr>
              <w:t xml:space="preserve"> </w:t>
            </w:r>
            <w:r w:rsidR="009F71E3">
              <w:rPr>
                <w:rFonts w:ascii="Arial" w:eastAsia="DFKai-SB" w:hAnsi="Arial" w:cs="Arial"/>
                <w:szCs w:val="22"/>
              </w:rPr>
              <w:t xml:space="preserve">expected </w:t>
            </w:r>
            <w:r w:rsidRPr="00F22C5F">
              <w:rPr>
                <w:rFonts w:ascii="Arial" w:eastAsia="DFKai-SB" w:hAnsi="Arial" w:cs="Arial"/>
                <w:szCs w:val="22"/>
              </w:rPr>
              <w:t xml:space="preserve">to be performed </w:t>
            </w:r>
            <w:r w:rsidR="009F71E3">
              <w:rPr>
                <w:rFonts w:ascii="Arial" w:eastAsia="DFKai-SB" w:hAnsi="Arial" w:cs="Arial"/>
                <w:szCs w:val="22"/>
              </w:rPr>
              <w:t>by</w:t>
            </w:r>
            <w:r w:rsidRPr="00F22C5F">
              <w:rPr>
                <w:rFonts w:ascii="Arial" w:eastAsia="DFKai-SB" w:hAnsi="Arial" w:cs="Arial"/>
                <w:szCs w:val="22"/>
              </w:rPr>
              <w:t xml:space="preserve"> the responsible organizational element.</w:t>
            </w:r>
          </w:p>
        </w:tc>
      </w:tr>
      <w:tr w:rsidR="004804CC" w:rsidRPr="00F22C5F" w:rsidTr="00AA3ACC">
        <w:trPr>
          <w:jc w:val="center"/>
        </w:trPr>
        <w:tc>
          <w:tcPr>
            <w:tcW w:w="10794" w:type="dxa"/>
            <w:gridSpan w:val="2"/>
            <w:shd w:val="clear" w:color="auto" w:fill="E5E6E7"/>
            <w:vAlign w:val="center"/>
          </w:tcPr>
          <w:p w:rsidR="004804CC" w:rsidRPr="00F22C5F" w:rsidRDefault="004804CC" w:rsidP="005470E8">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4804CC" w:rsidRPr="00F22C5F" w:rsidTr="00A17988">
        <w:trPr>
          <w:trHeight w:val="620"/>
          <w:jc w:val="center"/>
        </w:trPr>
        <w:tc>
          <w:tcPr>
            <w:tcW w:w="10794" w:type="dxa"/>
            <w:gridSpan w:val="2"/>
          </w:tcPr>
          <w:p w:rsidR="004804CC" w:rsidRPr="00F22C5F" w:rsidRDefault="004804CC" w:rsidP="005470E8">
            <w:pPr>
              <w:rPr>
                <w:rFonts w:ascii="Arial" w:hAnsi="Arial" w:cs="Arial"/>
                <w:szCs w:val="22"/>
              </w:rPr>
            </w:pPr>
          </w:p>
          <w:p w:rsidR="004804CC" w:rsidRDefault="004804CC" w:rsidP="006E1F04">
            <w:pPr>
              <w:pStyle w:val="ListParagraph"/>
              <w:keepNext/>
              <w:numPr>
                <w:ilvl w:val="0"/>
                <w:numId w:val="23"/>
              </w:numPr>
              <w:overflowPunct/>
              <w:autoSpaceDE/>
              <w:autoSpaceDN/>
              <w:adjustRightInd/>
              <w:textAlignment w:val="auto"/>
              <w:rPr>
                <w:rFonts w:ascii="Arial" w:hAnsi="Arial" w:cs="Arial"/>
                <w:szCs w:val="22"/>
              </w:rPr>
            </w:pPr>
            <w:r w:rsidRPr="00F22C5F">
              <w:rPr>
                <w:rFonts w:ascii="Arial" w:hAnsi="Arial" w:cs="Arial"/>
                <w:szCs w:val="22"/>
              </w:rPr>
              <w:t xml:space="preserve">Control </w:t>
            </w:r>
            <w:r>
              <w:rPr>
                <w:rFonts w:ascii="Arial" w:hAnsi="Arial" w:cs="Arial"/>
                <w:szCs w:val="22"/>
              </w:rPr>
              <w:t>a</w:t>
            </w:r>
            <w:r w:rsidRPr="00F22C5F">
              <w:rPr>
                <w:rFonts w:ascii="Arial" w:hAnsi="Arial" w:cs="Arial"/>
                <w:szCs w:val="22"/>
              </w:rPr>
              <w:t xml:space="preserve">ccount </w:t>
            </w:r>
            <w:r>
              <w:rPr>
                <w:rFonts w:ascii="Arial" w:hAnsi="Arial" w:cs="Arial"/>
                <w:szCs w:val="22"/>
              </w:rPr>
              <w:t>p</w:t>
            </w:r>
            <w:r w:rsidRPr="00F22C5F">
              <w:rPr>
                <w:rFonts w:ascii="Arial" w:hAnsi="Arial" w:cs="Arial"/>
                <w:szCs w:val="22"/>
              </w:rPr>
              <w:t>lans</w:t>
            </w:r>
            <w:r w:rsidR="00AA3ACC">
              <w:rPr>
                <w:rFonts w:ascii="Arial" w:hAnsi="Arial" w:cs="Arial"/>
                <w:szCs w:val="22"/>
              </w:rPr>
              <w:t xml:space="preserve"> </w:t>
            </w:r>
          </w:p>
          <w:p w:rsidR="004804CC" w:rsidRDefault="004804CC" w:rsidP="006E1F04">
            <w:pPr>
              <w:pStyle w:val="ListParagraph"/>
              <w:keepNext/>
              <w:numPr>
                <w:ilvl w:val="0"/>
                <w:numId w:val="23"/>
              </w:numPr>
              <w:overflowPunct/>
              <w:autoSpaceDE/>
              <w:autoSpaceDN/>
              <w:adjustRightInd/>
              <w:textAlignment w:val="auto"/>
              <w:rPr>
                <w:rFonts w:ascii="Arial" w:hAnsi="Arial" w:cs="Arial"/>
                <w:szCs w:val="22"/>
              </w:rPr>
            </w:pPr>
            <w:r>
              <w:rPr>
                <w:rFonts w:ascii="Arial" w:hAnsi="Arial" w:cs="Arial"/>
                <w:szCs w:val="22"/>
              </w:rPr>
              <w:t>O</w:t>
            </w:r>
            <w:r w:rsidRPr="00D268BB">
              <w:rPr>
                <w:rFonts w:ascii="Arial" w:hAnsi="Arial" w:cs="Arial"/>
                <w:szCs w:val="22"/>
              </w:rPr>
              <w:t>bjective plan for substantiating the value of work claimed as progress</w:t>
            </w:r>
          </w:p>
          <w:p w:rsidR="0005586B" w:rsidRDefault="0005586B" w:rsidP="006E1F04">
            <w:pPr>
              <w:pStyle w:val="ListParagraph"/>
              <w:keepNext/>
              <w:numPr>
                <w:ilvl w:val="0"/>
                <w:numId w:val="23"/>
              </w:numPr>
              <w:overflowPunct/>
              <w:autoSpaceDE/>
              <w:autoSpaceDN/>
              <w:adjustRightInd/>
              <w:textAlignment w:val="auto"/>
              <w:rPr>
                <w:rFonts w:ascii="Arial" w:hAnsi="Arial" w:cs="Arial"/>
                <w:szCs w:val="22"/>
              </w:rPr>
            </w:pPr>
            <w:r>
              <w:rPr>
                <w:rFonts w:ascii="Arial" w:hAnsi="Arial" w:cs="Arial"/>
                <w:szCs w:val="22"/>
              </w:rPr>
              <w:t>Integrated Master Schedule (IMS)</w:t>
            </w:r>
          </w:p>
          <w:p w:rsidR="004804CC" w:rsidRDefault="0005586B" w:rsidP="0005586B">
            <w:pPr>
              <w:pStyle w:val="ListParagraph"/>
              <w:keepNext/>
              <w:numPr>
                <w:ilvl w:val="0"/>
                <w:numId w:val="23"/>
              </w:numPr>
              <w:overflowPunct/>
              <w:autoSpaceDE/>
              <w:autoSpaceDN/>
              <w:adjustRightInd/>
              <w:textAlignment w:val="auto"/>
              <w:rPr>
                <w:rFonts w:ascii="Arial" w:hAnsi="Arial" w:cs="Arial"/>
                <w:szCs w:val="22"/>
              </w:rPr>
            </w:pPr>
            <w:r>
              <w:rPr>
                <w:rFonts w:ascii="Arial" w:hAnsi="Arial" w:cs="Arial"/>
                <w:szCs w:val="22"/>
              </w:rPr>
              <w:t>Cost tool data</w:t>
            </w:r>
          </w:p>
          <w:p w:rsidR="0005586B" w:rsidRPr="0005586B" w:rsidRDefault="0005586B" w:rsidP="0005586B">
            <w:pPr>
              <w:keepNext/>
              <w:overflowPunct/>
              <w:autoSpaceDE/>
              <w:autoSpaceDN/>
              <w:adjustRightInd/>
              <w:textAlignment w:val="auto"/>
              <w:rPr>
                <w:rFonts w:ascii="Arial" w:hAnsi="Arial" w:cs="Arial"/>
                <w:szCs w:val="22"/>
              </w:rPr>
            </w:pPr>
          </w:p>
        </w:tc>
      </w:tr>
    </w:tbl>
    <w:p w:rsidR="004804CC" w:rsidRDefault="004804CC" w:rsidP="007340DD">
      <w:pPr>
        <w:pStyle w:val="Heading4"/>
      </w:pPr>
      <w:bookmarkStart w:id="35" w:name="_Toc398912011"/>
      <w:r w:rsidRPr="00F22C5F">
        <w:lastRenderedPageBreak/>
        <w:t>Guideline 11: Sum WP/PP Budgets to Control Account</w:t>
      </w:r>
      <w:bookmarkEnd w:id="35"/>
    </w:p>
    <w:tbl>
      <w:tblPr>
        <w:tblStyle w:val="TableGrid"/>
        <w:tblW w:w="10080" w:type="dxa"/>
        <w:jc w:val="center"/>
        <w:tblLook w:val="04A0"/>
      </w:tblPr>
      <w:tblGrid>
        <w:gridCol w:w="2175"/>
        <w:gridCol w:w="7905"/>
      </w:tblGrid>
      <w:tr w:rsidR="004D0518" w:rsidRPr="00F22C5F" w:rsidTr="004D0518">
        <w:trPr>
          <w:trHeight w:val="620"/>
          <w:jc w:val="center"/>
        </w:trPr>
        <w:tc>
          <w:tcPr>
            <w:tcW w:w="10794" w:type="dxa"/>
            <w:gridSpan w:val="2"/>
            <w:shd w:val="clear" w:color="auto" w:fill="E5E6E7"/>
            <w:vAlign w:val="center"/>
          </w:tcPr>
          <w:p w:rsidR="004D0518" w:rsidRPr="00F22C5F" w:rsidRDefault="004D0518" w:rsidP="003752EA">
            <w:pPr>
              <w:rPr>
                <w:rFonts w:ascii="Arial" w:hAnsi="Arial" w:cs="Arial"/>
                <w:b/>
                <w:sz w:val="28"/>
                <w:szCs w:val="28"/>
              </w:rPr>
            </w:pPr>
            <w:r w:rsidRPr="00F22C5F">
              <w:rPr>
                <w:rFonts w:ascii="Arial" w:hAnsi="Arial" w:cs="Arial"/>
                <w:b/>
                <w:sz w:val="28"/>
                <w:szCs w:val="28"/>
              </w:rPr>
              <w:t>EVMS Category:  Planning, Scheduling, and Budgeting</w:t>
            </w:r>
          </w:p>
        </w:tc>
      </w:tr>
      <w:tr w:rsidR="004D0518" w:rsidRPr="00F22C5F" w:rsidTr="004D0518">
        <w:trPr>
          <w:trHeight w:val="710"/>
          <w:jc w:val="center"/>
        </w:trPr>
        <w:tc>
          <w:tcPr>
            <w:tcW w:w="2250" w:type="dxa"/>
            <w:shd w:val="clear" w:color="auto" w:fill="auto"/>
            <w:vAlign w:val="center"/>
          </w:tcPr>
          <w:p w:rsidR="004D0518" w:rsidRPr="00F22C5F" w:rsidRDefault="004D0518" w:rsidP="005470E8">
            <w:pPr>
              <w:jc w:val="left"/>
              <w:rPr>
                <w:rFonts w:ascii="Arial" w:hAnsi="Arial" w:cs="Arial"/>
                <w:b/>
                <w:sz w:val="24"/>
                <w:szCs w:val="24"/>
              </w:rPr>
            </w:pPr>
            <w:r w:rsidRPr="00F22C5F">
              <w:rPr>
                <w:rFonts w:ascii="Arial" w:hAnsi="Arial" w:cs="Arial"/>
                <w:b/>
                <w:sz w:val="24"/>
                <w:szCs w:val="24"/>
              </w:rPr>
              <w:t>EIA Standard Guideline:  2.2f</w:t>
            </w:r>
          </w:p>
        </w:tc>
        <w:tc>
          <w:tcPr>
            <w:tcW w:w="8544" w:type="dxa"/>
            <w:shd w:val="clear" w:color="auto" w:fill="auto"/>
            <w:vAlign w:val="center"/>
          </w:tcPr>
          <w:p w:rsidR="004D0518" w:rsidRPr="00F22C5F" w:rsidRDefault="004D0518" w:rsidP="005470E8">
            <w:pPr>
              <w:rPr>
                <w:rFonts w:ascii="Arial" w:hAnsi="Arial" w:cs="Arial"/>
                <w:b/>
                <w:sz w:val="24"/>
                <w:szCs w:val="24"/>
              </w:rPr>
            </w:pPr>
            <w:r w:rsidRPr="00F22C5F">
              <w:rPr>
                <w:rFonts w:ascii="Arial" w:hAnsi="Arial" w:cs="Arial"/>
                <w:b/>
                <w:sz w:val="24"/>
                <w:szCs w:val="24"/>
              </w:rPr>
              <w:t xml:space="preserve">Sum Work Package </w:t>
            </w:r>
            <w:r>
              <w:rPr>
                <w:rFonts w:ascii="Arial" w:hAnsi="Arial" w:cs="Arial"/>
                <w:b/>
                <w:sz w:val="24"/>
                <w:szCs w:val="24"/>
              </w:rPr>
              <w:t xml:space="preserve">(WP) </w:t>
            </w:r>
            <w:r w:rsidRPr="00F22C5F">
              <w:rPr>
                <w:rFonts w:ascii="Arial" w:hAnsi="Arial" w:cs="Arial"/>
                <w:b/>
                <w:sz w:val="24"/>
                <w:szCs w:val="24"/>
              </w:rPr>
              <w:t xml:space="preserve">and Planning Package </w:t>
            </w:r>
            <w:r>
              <w:rPr>
                <w:rFonts w:ascii="Arial" w:hAnsi="Arial" w:cs="Arial"/>
                <w:b/>
                <w:sz w:val="24"/>
                <w:szCs w:val="24"/>
              </w:rPr>
              <w:t xml:space="preserve">(PP) </w:t>
            </w:r>
            <w:r w:rsidRPr="00F22C5F">
              <w:rPr>
                <w:rFonts w:ascii="Arial" w:hAnsi="Arial" w:cs="Arial"/>
                <w:b/>
                <w:sz w:val="24"/>
                <w:szCs w:val="24"/>
              </w:rPr>
              <w:t>Budgets to the Control Account</w:t>
            </w:r>
          </w:p>
        </w:tc>
      </w:tr>
      <w:tr w:rsidR="004D0518" w:rsidRPr="00F22C5F" w:rsidTr="004D0518">
        <w:trPr>
          <w:trHeight w:val="809"/>
          <w:jc w:val="center"/>
        </w:trPr>
        <w:tc>
          <w:tcPr>
            <w:tcW w:w="10794" w:type="dxa"/>
            <w:gridSpan w:val="2"/>
            <w:shd w:val="clear" w:color="auto" w:fill="auto"/>
            <w:vAlign w:val="center"/>
          </w:tcPr>
          <w:p w:rsidR="004D0518" w:rsidRPr="00F22C5F" w:rsidRDefault="004D0518" w:rsidP="004D0518">
            <w:pPr>
              <w:pStyle w:val="IPMTableText"/>
              <w:rPr>
                <w:sz w:val="24"/>
              </w:rPr>
            </w:pPr>
            <w:r w:rsidRPr="00F22C5F">
              <w:t>Provide that the sum of all work package budgets plus planning package budgets within a control account equals the control account budget.</w:t>
            </w:r>
          </w:p>
        </w:tc>
      </w:tr>
      <w:tr w:rsidR="004D0518" w:rsidRPr="00F22C5F" w:rsidTr="008313B9">
        <w:trPr>
          <w:jc w:val="center"/>
        </w:trPr>
        <w:tc>
          <w:tcPr>
            <w:tcW w:w="10794" w:type="dxa"/>
            <w:gridSpan w:val="2"/>
            <w:shd w:val="clear" w:color="auto" w:fill="E5E6E7"/>
            <w:vAlign w:val="center"/>
          </w:tcPr>
          <w:p w:rsidR="004D0518" w:rsidRPr="00F22C5F" w:rsidRDefault="004D0518" w:rsidP="005470E8">
            <w:pPr>
              <w:rPr>
                <w:rFonts w:ascii="Arial" w:hAnsi="Arial" w:cs="Arial"/>
                <w:b/>
                <w:sz w:val="24"/>
                <w:szCs w:val="24"/>
              </w:rPr>
            </w:pPr>
            <w:r w:rsidRPr="00F22C5F">
              <w:rPr>
                <w:rFonts w:ascii="Arial" w:hAnsi="Arial" w:cs="Arial"/>
                <w:b/>
                <w:sz w:val="24"/>
                <w:szCs w:val="24"/>
              </w:rPr>
              <w:t>DoD Strategic Intent</w:t>
            </w:r>
          </w:p>
        </w:tc>
      </w:tr>
      <w:tr w:rsidR="004D0518" w:rsidRPr="00F22C5F" w:rsidTr="004D0518">
        <w:trPr>
          <w:jc w:val="center"/>
        </w:trPr>
        <w:tc>
          <w:tcPr>
            <w:tcW w:w="10794" w:type="dxa"/>
            <w:gridSpan w:val="2"/>
          </w:tcPr>
          <w:p w:rsidR="004D0518" w:rsidRPr="00F22C5F" w:rsidRDefault="004D0518" w:rsidP="008313B9">
            <w:pPr>
              <w:rPr>
                <w:rFonts w:ascii="Arial" w:hAnsi="Arial" w:cs="Arial"/>
                <w:color w:val="000000"/>
                <w:szCs w:val="22"/>
              </w:rPr>
            </w:pPr>
          </w:p>
          <w:p w:rsidR="004D0518" w:rsidRPr="00F22C5F" w:rsidRDefault="004D0518" w:rsidP="008313B9">
            <w:pPr>
              <w:pStyle w:val="IPMTableText"/>
              <w:spacing w:before="0" w:after="0"/>
            </w:pPr>
            <w:r w:rsidRPr="00F22C5F">
              <w:rPr>
                <w:b/>
              </w:rPr>
              <w:t>Purpose of Guideline:</w:t>
            </w:r>
            <w:r w:rsidRPr="00F22C5F">
              <w:rPr>
                <w:b/>
                <w:i/>
              </w:rPr>
              <w:t xml:space="preserve"> </w:t>
            </w:r>
            <w:r w:rsidRPr="00F22C5F">
              <w:t>To maintain the integrity of the performance measurement baseline (PMB), the budgets of the work packages and planning packages shall sum to the associated control account’s budget at completion (BAC).</w:t>
            </w:r>
          </w:p>
          <w:p w:rsidR="004D0518" w:rsidRPr="00F22C5F" w:rsidRDefault="004D0518" w:rsidP="008313B9">
            <w:pPr>
              <w:pStyle w:val="IPMTableText"/>
              <w:spacing w:before="0" w:after="0"/>
              <w:rPr>
                <w:b/>
                <w:i/>
              </w:rPr>
            </w:pPr>
          </w:p>
          <w:p w:rsidR="004D0518" w:rsidRPr="00F22C5F" w:rsidRDefault="004D0518" w:rsidP="008313B9">
            <w:pPr>
              <w:pStyle w:val="IPMTableText"/>
              <w:spacing w:before="0" w:after="0"/>
              <w:rPr>
                <w:noProof/>
              </w:rPr>
            </w:pPr>
            <w:r w:rsidRPr="00F22C5F">
              <w:rPr>
                <w:b/>
              </w:rPr>
              <w:t xml:space="preserve">Management Value: </w:t>
            </w:r>
            <w:r w:rsidR="00647FE3">
              <w:rPr>
                <w:noProof/>
              </w:rPr>
              <w:t>T</w:t>
            </w:r>
            <w:r w:rsidRPr="00F22C5F">
              <w:rPr>
                <w:noProof/>
              </w:rPr>
              <w:t xml:space="preserve">he value assigned to the control account (scope, schedule, resources/budgets) is the value that is time-phased into work packages and planning packages.  Failure to do this results in a </w:t>
            </w:r>
            <w:r>
              <w:rPr>
                <w:noProof/>
              </w:rPr>
              <w:t>program</w:t>
            </w:r>
            <w:r w:rsidRPr="00F22C5F">
              <w:rPr>
                <w:noProof/>
              </w:rPr>
              <w:t xml:space="preserve"> plan that does not correlate to the contract requirements and, therefore, does not provide a common reference point for government-contractor discussions and for accurate progress assessments.  It may also result in over or under allocation of </w:t>
            </w:r>
            <w:r>
              <w:rPr>
                <w:noProof/>
              </w:rPr>
              <w:t>program</w:t>
            </w:r>
            <w:r w:rsidRPr="00F22C5F">
              <w:rPr>
                <w:noProof/>
              </w:rPr>
              <w:t xml:space="preserve"> budgets.</w:t>
            </w:r>
          </w:p>
          <w:p w:rsidR="004D0518" w:rsidRPr="00F22C5F" w:rsidRDefault="004D0518" w:rsidP="008313B9">
            <w:pPr>
              <w:pStyle w:val="IPMTableText"/>
              <w:spacing w:before="0" w:after="0"/>
              <w:rPr>
                <w:i/>
              </w:rPr>
            </w:pPr>
          </w:p>
          <w:p w:rsidR="004D0518" w:rsidRPr="00F22C5F" w:rsidRDefault="004D0518" w:rsidP="008313B9">
            <w:pPr>
              <w:pStyle w:val="IPMTableText"/>
              <w:spacing w:before="0" w:after="0"/>
            </w:pPr>
            <w:r w:rsidRPr="00F22C5F">
              <w:rPr>
                <w:b/>
              </w:rPr>
              <w:t>Intent of Guideline:</w:t>
            </w:r>
            <w:r w:rsidRPr="00F22C5F">
              <w:rPr>
                <w:b/>
                <w:i/>
                <w:iCs/>
              </w:rPr>
              <w:t xml:space="preserve">  </w:t>
            </w:r>
            <w:r w:rsidRPr="00F22C5F">
              <w:t>It is important to the overall integrity of the PMB that control account budgets are planned and summarized accurately.  The control account is the management control point at which the program manager will analyze program performance by comparing actual performance to the planned budgets.  All control accounts contain the budget that realistically represents the work scope assigned to the performing organization.   The value of the budgets assigned to individual work packages and planning packages within the control account will sum to the total budget authorized in that control account</w:t>
            </w:r>
            <w:r>
              <w:t>.</w:t>
            </w:r>
            <w:r w:rsidRPr="00F22C5F">
              <w:t xml:space="preserve"> </w:t>
            </w:r>
          </w:p>
          <w:p w:rsidR="004D0518" w:rsidRPr="00F22C5F" w:rsidRDefault="004D0518" w:rsidP="005470E8">
            <w:pPr>
              <w:pStyle w:val="Caption"/>
              <w:jc w:val="center"/>
              <w:rPr>
                <w:rFonts w:ascii="Arial" w:hAnsi="Arial" w:cs="Arial"/>
                <w:szCs w:val="22"/>
              </w:rPr>
            </w:pPr>
          </w:p>
        </w:tc>
      </w:tr>
      <w:tr w:rsidR="004D0518" w:rsidRPr="00F22C5F" w:rsidTr="008313B9">
        <w:trPr>
          <w:jc w:val="center"/>
        </w:trPr>
        <w:tc>
          <w:tcPr>
            <w:tcW w:w="10794" w:type="dxa"/>
            <w:gridSpan w:val="2"/>
            <w:shd w:val="clear" w:color="auto" w:fill="E5E6E7"/>
            <w:vAlign w:val="center"/>
          </w:tcPr>
          <w:p w:rsidR="004D0518" w:rsidRPr="00F22C5F" w:rsidRDefault="004D0518" w:rsidP="005470E8">
            <w:pPr>
              <w:rPr>
                <w:rFonts w:ascii="Arial" w:hAnsi="Arial" w:cs="Arial"/>
                <w:b/>
                <w:sz w:val="24"/>
                <w:szCs w:val="24"/>
              </w:rPr>
            </w:pPr>
            <w:r w:rsidRPr="00F22C5F">
              <w:rPr>
                <w:rFonts w:ascii="Arial" w:hAnsi="Arial" w:cs="Arial"/>
                <w:b/>
                <w:sz w:val="24"/>
                <w:szCs w:val="24"/>
              </w:rPr>
              <w:t>Attributes</w:t>
            </w:r>
          </w:p>
        </w:tc>
      </w:tr>
      <w:tr w:rsidR="004D0518" w:rsidRPr="00F22C5F" w:rsidTr="004D0518">
        <w:trPr>
          <w:trHeight w:val="449"/>
          <w:jc w:val="center"/>
        </w:trPr>
        <w:tc>
          <w:tcPr>
            <w:tcW w:w="10794" w:type="dxa"/>
            <w:gridSpan w:val="2"/>
            <w:shd w:val="clear" w:color="auto" w:fill="auto"/>
            <w:vAlign w:val="center"/>
          </w:tcPr>
          <w:p w:rsidR="004D0518" w:rsidRPr="00CF31AF" w:rsidRDefault="004D0518" w:rsidP="005470E8">
            <w:pPr>
              <w:overflowPunct/>
              <w:autoSpaceDE/>
              <w:autoSpaceDN/>
              <w:adjustRightInd/>
              <w:jc w:val="left"/>
              <w:textAlignment w:val="auto"/>
              <w:rPr>
                <w:rFonts w:ascii="Arial" w:hAnsi="Arial" w:cs="Arial"/>
                <w:color w:val="000000"/>
                <w:szCs w:val="22"/>
              </w:rPr>
            </w:pPr>
          </w:p>
          <w:p w:rsidR="004D0518" w:rsidRPr="00F22C5F" w:rsidRDefault="004D0518" w:rsidP="006E1F04">
            <w:pPr>
              <w:pStyle w:val="ListParagraph"/>
              <w:numPr>
                <w:ilvl w:val="0"/>
                <w:numId w:val="26"/>
              </w:numPr>
              <w:overflowPunct/>
              <w:autoSpaceDE/>
              <w:autoSpaceDN/>
              <w:adjustRightInd/>
              <w:jc w:val="left"/>
              <w:textAlignment w:val="auto"/>
              <w:rPr>
                <w:rFonts w:ascii="Arial" w:hAnsi="Arial" w:cs="Arial"/>
                <w:color w:val="000000"/>
                <w:szCs w:val="22"/>
              </w:rPr>
            </w:pPr>
            <w:r w:rsidRPr="00F22C5F">
              <w:rPr>
                <w:rFonts w:ascii="Arial" w:hAnsi="Arial" w:cs="Arial"/>
                <w:szCs w:val="22"/>
              </w:rPr>
              <w:t>The sum of all work package budgets plus planning package budgets within control accounts equals the budgets assigned to those control accounts.</w:t>
            </w:r>
          </w:p>
          <w:p w:rsidR="004D0518" w:rsidRPr="00F22C5F" w:rsidRDefault="004D0518" w:rsidP="005470E8">
            <w:pPr>
              <w:pStyle w:val="ListParagraph"/>
              <w:ind w:left="360"/>
              <w:rPr>
                <w:rFonts w:ascii="Arial" w:hAnsi="Arial" w:cs="Arial"/>
                <w:szCs w:val="22"/>
              </w:rPr>
            </w:pPr>
          </w:p>
        </w:tc>
      </w:tr>
      <w:tr w:rsidR="004D0518" w:rsidRPr="00F22C5F" w:rsidTr="008313B9">
        <w:trPr>
          <w:jc w:val="center"/>
        </w:trPr>
        <w:tc>
          <w:tcPr>
            <w:tcW w:w="10794" w:type="dxa"/>
            <w:gridSpan w:val="2"/>
            <w:shd w:val="clear" w:color="auto" w:fill="E5E6E7"/>
            <w:vAlign w:val="center"/>
          </w:tcPr>
          <w:p w:rsidR="004D0518" w:rsidRPr="00F22C5F" w:rsidRDefault="004D0518" w:rsidP="005470E8">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4D0518" w:rsidRPr="00F22C5F" w:rsidTr="004D0518">
        <w:trPr>
          <w:trHeight w:val="800"/>
          <w:jc w:val="center"/>
        </w:trPr>
        <w:tc>
          <w:tcPr>
            <w:tcW w:w="10794" w:type="dxa"/>
            <w:gridSpan w:val="2"/>
          </w:tcPr>
          <w:p w:rsidR="004D0518" w:rsidRPr="00F22C5F" w:rsidRDefault="004D0518" w:rsidP="005470E8">
            <w:pPr>
              <w:pStyle w:val="ListParagraph"/>
              <w:ind w:left="360"/>
              <w:rPr>
                <w:rFonts w:ascii="Arial" w:hAnsi="Arial" w:cs="Arial"/>
                <w:color w:val="000000"/>
                <w:szCs w:val="22"/>
              </w:rPr>
            </w:pPr>
          </w:p>
          <w:p w:rsidR="004D0518" w:rsidRDefault="004D0518" w:rsidP="006E1F04">
            <w:pPr>
              <w:pStyle w:val="ListParagraph"/>
              <w:numPr>
                <w:ilvl w:val="0"/>
                <w:numId w:val="26"/>
              </w:numPr>
              <w:overflowPunct/>
              <w:autoSpaceDE/>
              <w:autoSpaceDN/>
              <w:adjustRightInd/>
              <w:jc w:val="left"/>
              <w:textAlignment w:val="auto"/>
              <w:rPr>
                <w:rFonts w:ascii="Arial" w:hAnsi="Arial" w:cs="Arial"/>
                <w:szCs w:val="22"/>
              </w:rPr>
            </w:pPr>
            <w:r w:rsidRPr="00F22C5F">
              <w:rPr>
                <w:rFonts w:ascii="Arial" w:hAnsi="Arial" w:cs="Arial"/>
                <w:szCs w:val="22"/>
              </w:rPr>
              <w:t xml:space="preserve">Control account plans </w:t>
            </w:r>
          </w:p>
          <w:p w:rsidR="004D0518" w:rsidRDefault="009473C6" w:rsidP="006E1F04">
            <w:pPr>
              <w:pStyle w:val="ListParagraph"/>
              <w:numPr>
                <w:ilvl w:val="0"/>
                <w:numId w:val="26"/>
              </w:numPr>
              <w:overflowPunct/>
              <w:autoSpaceDE/>
              <w:autoSpaceDN/>
              <w:adjustRightInd/>
              <w:jc w:val="left"/>
              <w:textAlignment w:val="auto"/>
              <w:rPr>
                <w:rFonts w:ascii="Arial" w:hAnsi="Arial" w:cs="Arial"/>
                <w:szCs w:val="22"/>
              </w:rPr>
            </w:pPr>
            <w:r>
              <w:rPr>
                <w:rFonts w:ascii="Arial" w:hAnsi="Arial" w:cs="Arial"/>
                <w:szCs w:val="22"/>
              </w:rPr>
              <w:t>Cost tool data</w:t>
            </w:r>
          </w:p>
          <w:p w:rsidR="004D0518" w:rsidRPr="00F22C5F" w:rsidRDefault="004D0518" w:rsidP="005470E8">
            <w:pPr>
              <w:pStyle w:val="ListParagraph"/>
              <w:keepNext/>
              <w:overflowPunct/>
              <w:autoSpaceDE/>
              <w:autoSpaceDN/>
              <w:adjustRightInd/>
              <w:ind w:left="360"/>
              <w:jc w:val="left"/>
              <w:textAlignment w:val="auto"/>
              <w:rPr>
                <w:rFonts w:ascii="Arial" w:hAnsi="Arial" w:cs="Arial"/>
                <w:szCs w:val="22"/>
              </w:rPr>
            </w:pPr>
          </w:p>
        </w:tc>
      </w:tr>
    </w:tbl>
    <w:p w:rsidR="004D0518" w:rsidRDefault="004D0518" w:rsidP="004804CC">
      <w:pPr>
        <w:pStyle w:val="IPMNormal"/>
      </w:pPr>
    </w:p>
    <w:p w:rsidR="004804CC" w:rsidRDefault="001B548C" w:rsidP="007340DD">
      <w:pPr>
        <w:pStyle w:val="Heading4"/>
      </w:pPr>
      <w:bookmarkStart w:id="36" w:name="_Toc398912012"/>
      <w:r w:rsidRPr="00F22C5F">
        <w:lastRenderedPageBreak/>
        <w:t>Guideline 12: Level of Effort Planning and Control</w:t>
      </w:r>
      <w:bookmarkEnd w:id="36"/>
    </w:p>
    <w:tbl>
      <w:tblPr>
        <w:tblStyle w:val="TableGrid"/>
        <w:tblW w:w="10080" w:type="dxa"/>
        <w:jc w:val="center"/>
        <w:tblLook w:val="04A0"/>
      </w:tblPr>
      <w:tblGrid>
        <w:gridCol w:w="2257"/>
        <w:gridCol w:w="7823"/>
      </w:tblGrid>
      <w:tr w:rsidR="00F54EB2" w:rsidRPr="00F22C5F" w:rsidTr="00F54EB2">
        <w:trPr>
          <w:trHeight w:val="620"/>
          <w:jc w:val="center"/>
        </w:trPr>
        <w:tc>
          <w:tcPr>
            <w:tcW w:w="10794" w:type="dxa"/>
            <w:gridSpan w:val="2"/>
            <w:shd w:val="clear" w:color="auto" w:fill="E5E6E7"/>
            <w:vAlign w:val="center"/>
          </w:tcPr>
          <w:p w:rsidR="00F54EB2" w:rsidRPr="00F22C5F" w:rsidRDefault="00F54EB2" w:rsidP="003752EA">
            <w:pPr>
              <w:rPr>
                <w:rFonts w:ascii="Arial" w:hAnsi="Arial" w:cs="Arial"/>
                <w:b/>
                <w:sz w:val="28"/>
                <w:szCs w:val="28"/>
              </w:rPr>
            </w:pPr>
            <w:r w:rsidRPr="00F22C5F">
              <w:rPr>
                <w:rFonts w:ascii="Arial" w:hAnsi="Arial" w:cs="Arial"/>
                <w:b/>
                <w:sz w:val="28"/>
                <w:szCs w:val="28"/>
              </w:rPr>
              <w:t>EVMS Category:  Planning, Scheduling, and Budgeting</w:t>
            </w:r>
          </w:p>
        </w:tc>
      </w:tr>
      <w:tr w:rsidR="00F54EB2" w:rsidRPr="00F22C5F" w:rsidTr="00F54EB2">
        <w:trPr>
          <w:trHeight w:val="611"/>
          <w:jc w:val="center"/>
        </w:trPr>
        <w:tc>
          <w:tcPr>
            <w:tcW w:w="2340" w:type="dxa"/>
            <w:shd w:val="clear" w:color="auto" w:fill="auto"/>
            <w:vAlign w:val="center"/>
          </w:tcPr>
          <w:p w:rsidR="00F54EB2" w:rsidRPr="00F22C5F" w:rsidRDefault="00F54EB2" w:rsidP="005470E8">
            <w:pPr>
              <w:jc w:val="left"/>
              <w:rPr>
                <w:rFonts w:ascii="Arial" w:hAnsi="Arial" w:cs="Arial"/>
                <w:b/>
                <w:sz w:val="24"/>
                <w:szCs w:val="24"/>
              </w:rPr>
            </w:pPr>
            <w:r w:rsidRPr="00F22C5F">
              <w:rPr>
                <w:rFonts w:ascii="Arial" w:hAnsi="Arial" w:cs="Arial"/>
                <w:b/>
                <w:sz w:val="24"/>
                <w:szCs w:val="24"/>
              </w:rPr>
              <w:t>EIA Standard Guideline:  2.2g</w:t>
            </w:r>
          </w:p>
        </w:tc>
        <w:tc>
          <w:tcPr>
            <w:tcW w:w="8454" w:type="dxa"/>
            <w:shd w:val="clear" w:color="auto" w:fill="auto"/>
            <w:vAlign w:val="center"/>
          </w:tcPr>
          <w:p w:rsidR="00F54EB2" w:rsidRPr="00F22C5F" w:rsidRDefault="00F54EB2" w:rsidP="005470E8">
            <w:pPr>
              <w:rPr>
                <w:rFonts w:ascii="Arial" w:hAnsi="Arial" w:cs="Arial"/>
                <w:b/>
                <w:sz w:val="24"/>
                <w:szCs w:val="24"/>
              </w:rPr>
            </w:pPr>
            <w:r w:rsidRPr="00F22C5F">
              <w:rPr>
                <w:rFonts w:ascii="Arial" w:hAnsi="Arial" w:cs="Arial"/>
                <w:b/>
                <w:sz w:val="24"/>
                <w:szCs w:val="24"/>
              </w:rPr>
              <w:t>Level of Effort Planning and Control</w:t>
            </w:r>
          </w:p>
        </w:tc>
      </w:tr>
      <w:tr w:rsidR="00F54EB2" w:rsidRPr="00F22C5F" w:rsidTr="00F54EB2">
        <w:trPr>
          <w:trHeight w:val="809"/>
          <w:jc w:val="center"/>
        </w:trPr>
        <w:tc>
          <w:tcPr>
            <w:tcW w:w="10794" w:type="dxa"/>
            <w:gridSpan w:val="2"/>
            <w:shd w:val="clear" w:color="auto" w:fill="auto"/>
            <w:vAlign w:val="center"/>
          </w:tcPr>
          <w:p w:rsidR="00F54EB2" w:rsidRPr="00F22C5F" w:rsidRDefault="00F54EB2" w:rsidP="005470E8">
            <w:pPr>
              <w:rPr>
                <w:rFonts w:ascii="Arial" w:hAnsi="Arial" w:cs="Arial"/>
                <w:sz w:val="24"/>
                <w:szCs w:val="24"/>
              </w:rPr>
            </w:pPr>
            <w:r w:rsidRPr="003C1E1C">
              <w:rPr>
                <w:rStyle w:val="IPMTableTextChar"/>
              </w:rPr>
              <w:t>Identify and control level of effort activity by time-phased budgets established for this purpose. Only that effort which is not measurable or for which measurement is impracticable may be classified as level of effort</w:t>
            </w:r>
            <w:r w:rsidRPr="00F22C5F">
              <w:rPr>
                <w:rFonts w:ascii="Arial" w:hAnsi="Arial" w:cs="Arial"/>
                <w:szCs w:val="24"/>
              </w:rPr>
              <w:t>.</w:t>
            </w:r>
          </w:p>
        </w:tc>
      </w:tr>
      <w:tr w:rsidR="00F54EB2" w:rsidRPr="00F22C5F" w:rsidTr="00117D8E">
        <w:trPr>
          <w:jc w:val="center"/>
        </w:trPr>
        <w:tc>
          <w:tcPr>
            <w:tcW w:w="10794" w:type="dxa"/>
            <w:gridSpan w:val="2"/>
            <w:shd w:val="clear" w:color="auto" w:fill="E5E6E7"/>
            <w:vAlign w:val="center"/>
          </w:tcPr>
          <w:p w:rsidR="00F54EB2" w:rsidRPr="00F22C5F" w:rsidRDefault="00F54EB2" w:rsidP="005470E8">
            <w:pPr>
              <w:rPr>
                <w:rFonts w:ascii="Arial" w:hAnsi="Arial" w:cs="Arial"/>
                <w:b/>
                <w:sz w:val="24"/>
                <w:szCs w:val="24"/>
              </w:rPr>
            </w:pPr>
            <w:r w:rsidRPr="00F22C5F">
              <w:rPr>
                <w:rFonts w:ascii="Arial" w:hAnsi="Arial" w:cs="Arial"/>
                <w:b/>
                <w:sz w:val="24"/>
                <w:szCs w:val="24"/>
              </w:rPr>
              <w:t>DoD Strategic Intent</w:t>
            </w:r>
          </w:p>
        </w:tc>
      </w:tr>
      <w:tr w:rsidR="00F54EB2" w:rsidRPr="00F22C5F" w:rsidTr="00F54EB2">
        <w:trPr>
          <w:trHeight w:val="5390"/>
          <w:jc w:val="center"/>
        </w:trPr>
        <w:tc>
          <w:tcPr>
            <w:tcW w:w="10794" w:type="dxa"/>
            <w:gridSpan w:val="2"/>
          </w:tcPr>
          <w:p w:rsidR="00F54EB2" w:rsidRPr="00F22C5F" w:rsidRDefault="00F54EB2" w:rsidP="00117D8E">
            <w:pPr>
              <w:pStyle w:val="IPMTableText"/>
              <w:spacing w:before="0" w:after="0"/>
            </w:pPr>
          </w:p>
          <w:p w:rsidR="00C92E79" w:rsidRDefault="00F54EB2" w:rsidP="00117D8E">
            <w:pPr>
              <w:pStyle w:val="IPMTableText"/>
              <w:spacing w:before="0" w:after="0"/>
            </w:pPr>
            <w:r w:rsidRPr="00F22C5F">
              <w:rPr>
                <w:b/>
              </w:rPr>
              <w:t>Purpose of Guideline:</w:t>
            </w:r>
            <w:r w:rsidRPr="00F22C5F">
              <w:rPr>
                <w:b/>
                <w:i/>
                <w:iCs/>
              </w:rPr>
              <w:t xml:space="preserve"> </w:t>
            </w:r>
            <w:r>
              <w:rPr>
                <w:iCs/>
              </w:rPr>
              <w:t xml:space="preserve">To ensure </w:t>
            </w:r>
            <w:r w:rsidRPr="00F22C5F">
              <w:t xml:space="preserve">Level of effort (LOE) is limited only to those activities that </w:t>
            </w:r>
            <w:r>
              <w:t>should not or cannot be discretely planned.</w:t>
            </w:r>
            <w:r w:rsidRPr="00F22C5F">
              <w:t xml:space="preserve"> </w:t>
            </w:r>
            <w:r w:rsidR="00C5493D" w:rsidRPr="00C5493D">
              <w:t xml:space="preserve">Classification of work scope as LOE is limited to activities that have no measurable output or product </w:t>
            </w:r>
            <w:r w:rsidR="00C5493D">
              <w:t xml:space="preserve">associated with technical effort </w:t>
            </w:r>
            <w:r w:rsidR="00C5493D" w:rsidRPr="00C5493D">
              <w:t xml:space="preserve">that can be discretely planned and objectively measured at the work package level.  </w:t>
            </w:r>
          </w:p>
          <w:p w:rsidR="00F54EB2" w:rsidRPr="00F22C5F" w:rsidRDefault="00F54EB2" w:rsidP="00117D8E">
            <w:pPr>
              <w:pStyle w:val="IPMTableText"/>
              <w:spacing w:before="0" w:after="0"/>
            </w:pPr>
          </w:p>
          <w:p w:rsidR="00F54EB2" w:rsidRDefault="00F54EB2" w:rsidP="00117D8E">
            <w:pPr>
              <w:pStyle w:val="IPMTableText"/>
              <w:spacing w:before="0" w:after="0"/>
              <w:rPr>
                <w:noProof/>
              </w:rPr>
            </w:pPr>
            <w:r w:rsidRPr="00F22C5F">
              <w:rPr>
                <w:b/>
              </w:rPr>
              <w:t xml:space="preserve">Management Value: </w:t>
            </w:r>
            <w:bookmarkStart w:id="37" w:name="OLE_LINK8"/>
            <w:r>
              <w:rPr>
                <w:b/>
              </w:rPr>
              <w:t xml:space="preserve"> </w:t>
            </w:r>
            <w:r w:rsidR="00C66A12">
              <w:t xml:space="preserve">Prudent use of LOE is necessary to minimize the distortion of performance data for effective program management. </w:t>
            </w:r>
            <w:r>
              <w:rPr>
                <w:noProof/>
              </w:rPr>
              <w:t>T</w:t>
            </w:r>
            <w:r w:rsidRPr="00F22C5F">
              <w:rPr>
                <w:noProof/>
              </w:rPr>
              <w:t xml:space="preserve">he need to look at each effort on the </w:t>
            </w:r>
            <w:r>
              <w:rPr>
                <w:noProof/>
              </w:rPr>
              <w:t>program</w:t>
            </w:r>
            <w:r w:rsidRPr="00F22C5F">
              <w:rPr>
                <w:noProof/>
              </w:rPr>
              <w:t xml:space="preserve"> and determine if there is a way to measure progress towards its completion leads to a Performance Measurement Baseline (PMB) that provides more accurate information to management for program decision making.  In every </w:t>
            </w:r>
            <w:r>
              <w:rPr>
                <w:noProof/>
              </w:rPr>
              <w:t>program</w:t>
            </w:r>
            <w:r w:rsidRPr="00F22C5F">
              <w:rPr>
                <w:noProof/>
              </w:rPr>
              <w:t xml:space="preserve">, there are tasks that must be accomplished that, by their nature, are unmeasureable.    </w:t>
            </w:r>
            <w:bookmarkEnd w:id="37"/>
          </w:p>
          <w:p w:rsidR="00072F21" w:rsidRDefault="00072F21" w:rsidP="00117D8E">
            <w:pPr>
              <w:pStyle w:val="IPMTableText"/>
              <w:spacing w:before="0" w:after="0"/>
              <w:rPr>
                <w:b/>
              </w:rPr>
            </w:pPr>
          </w:p>
          <w:p w:rsidR="00F54EB2" w:rsidRPr="00F22C5F" w:rsidRDefault="00F54EB2" w:rsidP="00117D8E">
            <w:pPr>
              <w:pStyle w:val="IPMTableText"/>
              <w:spacing w:before="0" w:after="0"/>
            </w:pPr>
            <w:r w:rsidRPr="00F22C5F">
              <w:rPr>
                <w:b/>
              </w:rPr>
              <w:t>Intent of Guideline:</w:t>
            </w:r>
            <w:r w:rsidRPr="00F22C5F">
              <w:rPr>
                <w:b/>
                <w:i/>
              </w:rPr>
              <w:t xml:space="preserve"> </w:t>
            </w:r>
            <w:r>
              <w:rPr>
                <w:b/>
                <w:i/>
              </w:rPr>
              <w:t xml:space="preserve"> </w:t>
            </w:r>
            <w:r w:rsidRPr="00F22C5F">
              <w:t>A fundamental expectation of an Earned Value Management System (EVMS) is that objective and actionable information on program status will be generated and used as the basis for making logical, well-informed program management decisions.  Unlike discrete and apportioned work, LOE work is defined as having no measurable output or product that can be discretely planned and objectively measured at the work package level.</w:t>
            </w:r>
            <w:r w:rsidR="00953FA7">
              <w:t xml:space="preserve">  </w:t>
            </w:r>
            <w:r w:rsidR="00953FA7" w:rsidRPr="00072F21">
              <w:t>The nature of LOE is such that there is never a Schedule Variance (SV); i.e., BCWP always equals BCWS.</w:t>
            </w:r>
            <w:r w:rsidRPr="00F22C5F">
              <w:t xml:space="preserve">  Therefore, LOE is limited only to those activities that are unable </w:t>
            </w:r>
            <w:r w:rsidR="00953FA7">
              <w:t xml:space="preserve">or impracticable </w:t>
            </w:r>
            <w:r w:rsidRPr="00F22C5F">
              <w:t xml:space="preserve">to be measured discretely to </w:t>
            </w:r>
            <w:r w:rsidR="00953FA7" w:rsidRPr="00072F21">
              <w:t>in order to ensure that the resulting overall progress assessment will be more accurate.</w:t>
            </w:r>
            <w:r w:rsidRPr="00F22C5F">
              <w:t xml:space="preserve"> LOE activities are typically administrative or supportive in nature and may include work in areas such as </w:t>
            </w:r>
            <w:r>
              <w:t>program</w:t>
            </w:r>
            <w:r w:rsidRPr="00F22C5F">
              <w:t xml:space="preserve"> management, contract administration, financial management, security, field support, help desk support, or clerical support.  </w:t>
            </w:r>
            <w:r w:rsidR="00C92E79">
              <w:t>W</w:t>
            </w:r>
            <w:r>
              <w:t xml:space="preserve">ork packages shall be separately identified </w:t>
            </w:r>
            <w:r w:rsidR="00C92E79">
              <w:t>as either LOE, discrete, or apportioned (see Guideline 10)</w:t>
            </w:r>
            <w:r>
              <w:t xml:space="preserve"> to facilitate </w:t>
            </w:r>
            <w:r w:rsidR="00C92E79">
              <w:t xml:space="preserve">accurate insight into </w:t>
            </w:r>
            <w:r>
              <w:t xml:space="preserve">performance and variance status.  </w:t>
            </w:r>
            <w:r w:rsidRPr="00F22C5F">
              <w:t>The incorrect application of LOE causes misrepresentation of performance status.</w:t>
            </w:r>
            <w:r w:rsidR="00786487">
              <w:t xml:space="preserve"> </w:t>
            </w:r>
            <w:r w:rsidR="00001843">
              <w:t xml:space="preserve"> </w:t>
            </w:r>
            <w:r w:rsidR="00786487">
              <w:t xml:space="preserve">Care must be taken to ensure that </w:t>
            </w:r>
            <w:r w:rsidR="00001843">
              <w:t xml:space="preserve">when work packages </w:t>
            </w:r>
            <w:r w:rsidR="00B56DC8">
              <w:t xml:space="preserve">planned as discrete or LOE </w:t>
            </w:r>
            <w:r w:rsidR="00001843">
              <w:t>are commingled with</w:t>
            </w:r>
            <w:r w:rsidR="00786487">
              <w:t>in a control account</w:t>
            </w:r>
            <w:r w:rsidR="00001843">
              <w:t xml:space="preserve">, the contractor must identify proper controls to limit the amount of LOE and the potential for distortion of performance and variance analysis. </w:t>
            </w:r>
            <w:r w:rsidR="00B56DC8">
              <w:t xml:space="preserve"> </w:t>
            </w:r>
          </w:p>
          <w:p w:rsidR="00F54EB2" w:rsidRPr="00F22C5F" w:rsidRDefault="00F54EB2" w:rsidP="00C92E79"/>
        </w:tc>
      </w:tr>
      <w:tr w:rsidR="00F54EB2" w:rsidRPr="00F22C5F" w:rsidTr="00117D8E">
        <w:trPr>
          <w:jc w:val="center"/>
        </w:trPr>
        <w:tc>
          <w:tcPr>
            <w:tcW w:w="10794" w:type="dxa"/>
            <w:gridSpan w:val="2"/>
            <w:shd w:val="clear" w:color="auto" w:fill="E5E6E7"/>
            <w:vAlign w:val="center"/>
          </w:tcPr>
          <w:p w:rsidR="00F54EB2" w:rsidRPr="00F22C5F" w:rsidRDefault="00F54EB2" w:rsidP="005470E8">
            <w:pPr>
              <w:rPr>
                <w:rFonts w:ascii="Arial" w:hAnsi="Arial" w:cs="Arial"/>
                <w:sz w:val="24"/>
                <w:szCs w:val="24"/>
              </w:rPr>
            </w:pPr>
            <w:r w:rsidRPr="00F22C5F">
              <w:rPr>
                <w:rFonts w:ascii="Arial" w:hAnsi="Arial" w:cs="Arial"/>
                <w:b/>
                <w:sz w:val="24"/>
                <w:szCs w:val="24"/>
              </w:rPr>
              <w:t>Attributes</w:t>
            </w:r>
          </w:p>
        </w:tc>
      </w:tr>
      <w:tr w:rsidR="00F54EB2" w:rsidRPr="00F22C5F" w:rsidTr="00F54EB2">
        <w:trPr>
          <w:trHeight w:val="1061"/>
          <w:jc w:val="center"/>
        </w:trPr>
        <w:tc>
          <w:tcPr>
            <w:tcW w:w="10794" w:type="dxa"/>
            <w:gridSpan w:val="2"/>
            <w:shd w:val="clear" w:color="auto" w:fill="auto"/>
            <w:vAlign w:val="center"/>
          </w:tcPr>
          <w:p w:rsidR="00F54EB2" w:rsidRPr="009461A2" w:rsidRDefault="00F54EB2" w:rsidP="006E1F04">
            <w:pPr>
              <w:pStyle w:val="ListParagraph"/>
              <w:numPr>
                <w:ilvl w:val="0"/>
                <w:numId w:val="27"/>
              </w:numPr>
              <w:overflowPunct/>
              <w:jc w:val="left"/>
              <w:textAlignment w:val="auto"/>
              <w:rPr>
                <w:rFonts w:ascii="Arial" w:hAnsi="Arial" w:cs="Arial"/>
                <w:color w:val="000000"/>
                <w:szCs w:val="24"/>
              </w:rPr>
            </w:pPr>
            <w:r w:rsidRPr="007077E2">
              <w:rPr>
                <w:rFonts w:ascii="Arial" w:hAnsi="Arial" w:cs="Arial"/>
                <w:szCs w:val="22"/>
              </w:rPr>
              <w:t>Contain tasks of a general or supportive nature that do not produce technical content leading to an end item or product</w:t>
            </w:r>
            <w:r>
              <w:rPr>
                <w:rFonts w:ascii="Arial" w:hAnsi="Arial" w:cs="Arial"/>
                <w:szCs w:val="22"/>
              </w:rPr>
              <w:t>.</w:t>
            </w:r>
          </w:p>
          <w:p w:rsidR="00F54EB2" w:rsidRPr="00F22C5F" w:rsidRDefault="00F54EB2" w:rsidP="006E1F04">
            <w:pPr>
              <w:pStyle w:val="ListParagraph"/>
              <w:numPr>
                <w:ilvl w:val="0"/>
                <w:numId w:val="27"/>
              </w:numPr>
              <w:overflowPunct/>
              <w:jc w:val="left"/>
              <w:textAlignment w:val="auto"/>
              <w:rPr>
                <w:rFonts w:ascii="Arial" w:hAnsi="Arial" w:cs="Arial"/>
                <w:color w:val="000000"/>
                <w:szCs w:val="24"/>
              </w:rPr>
            </w:pPr>
            <w:r>
              <w:rPr>
                <w:rFonts w:ascii="Arial" w:hAnsi="Arial" w:cs="Arial"/>
                <w:szCs w:val="22"/>
              </w:rPr>
              <w:t xml:space="preserve">Must </w:t>
            </w:r>
            <w:r w:rsidRPr="007077E2">
              <w:rPr>
                <w:rFonts w:ascii="Arial" w:hAnsi="Arial" w:cs="Arial"/>
                <w:szCs w:val="22"/>
              </w:rPr>
              <w:t>be separately evaluated from discrete and apportioned work packages within the control account</w:t>
            </w:r>
            <w:r>
              <w:rPr>
                <w:rFonts w:ascii="Arial" w:hAnsi="Arial" w:cs="Arial"/>
                <w:szCs w:val="22"/>
              </w:rPr>
              <w:t>.</w:t>
            </w:r>
          </w:p>
          <w:p w:rsidR="00F54EB2" w:rsidRPr="00F22C5F" w:rsidRDefault="00F54EB2" w:rsidP="005470E8">
            <w:pPr>
              <w:pStyle w:val="ListParagraph"/>
              <w:ind w:left="360"/>
              <w:rPr>
                <w:rFonts w:ascii="Arial" w:hAnsi="Arial" w:cs="Arial"/>
                <w:color w:val="000000"/>
                <w:sz w:val="14"/>
                <w:szCs w:val="24"/>
              </w:rPr>
            </w:pPr>
          </w:p>
        </w:tc>
      </w:tr>
      <w:tr w:rsidR="00F54EB2" w:rsidRPr="00F22C5F" w:rsidTr="00117D8E">
        <w:trPr>
          <w:jc w:val="center"/>
        </w:trPr>
        <w:tc>
          <w:tcPr>
            <w:tcW w:w="10794" w:type="dxa"/>
            <w:gridSpan w:val="2"/>
            <w:shd w:val="clear" w:color="auto" w:fill="E5E6E7"/>
            <w:vAlign w:val="center"/>
          </w:tcPr>
          <w:p w:rsidR="00F54EB2" w:rsidRPr="00F22C5F" w:rsidRDefault="00F54EB2" w:rsidP="005470E8">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F54EB2" w:rsidRPr="00F22C5F" w:rsidTr="00F54EB2">
        <w:trPr>
          <w:trHeight w:val="1250"/>
          <w:jc w:val="center"/>
        </w:trPr>
        <w:tc>
          <w:tcPr>
            <w:tcW w:w="10794" w:type="dxa"/>
            <w:gridSpan w:val="2"/>
          </w:tcPr>
          <w:p w:rsidR="00F54EB2" w:rsidRPr="009461A2" w:rsidRDefault="00F54EB2" w:rsidP="005470E8">
            <w:pPr>
              <w:pStyle w:val="ListParagraph"/>
              <w:overflowPunct/>
              <w:ind w:left="360"/>
              <w:jc w:val="left"/>
              <w:textAlignment w:val="auto"/>
              <w:rPr>
                <w:rFonts w:ascii="Arial" w:hAnsi="Arial" w:cs="Arial"/>
                <w:color w:val="000000"/>
                <w:sz w:val="14"/>
                <w:szCs w:val="24"/>
              </w:rPr>
            </w:pPr>
          </w:p>
          <w:p w:rsidR="00F54EB2" w:rsidRPr="00F22C5F" w:rsidRDefault="00F54EB2" w:rsidP="006E1F04">
            <w:pPr>
              <w:pStyle w:val="ListParagraph"/>
              <w:numPr>
                <w:ilvl w:val="0"/>
                <w:numId w:val="27"/>
              </w:numPr>
              <w:overflowPunct/>
              <w:jc w:val="left"/>
              <w:textAlignment w:val="auto"/>
              <w:rPr>
                <w:rFonts w:ascii="Arial" w:hAnsi="Arial" w:cs="Arial"/>
                <w:color w:val="000000"/>
                <w:szCs w:val="24"/>
              </w:rPr>
            </w:pPr>
            <w:r w:rsidRPr="00F22C5F">
              <w:rPr>
                <w:rFonts w:ascii="Arial" w:hAnsi="Arial" w:cs="Arial"/>
                <w:color w:val="000000"/>
                <w:szCs w:val="24"/>
              </w:rPr>
              <w:t xml:space="preserve">Control </w:t>
            </w:r>
            <w:r>
              <w:rPr>
                <w:rFonts w:ascii="Arial" w:hAnsi="Arial" w:cs="Arial"/>
                <w:color w:val="000000"/>
                <w:szCs w:val="24"/>
              </w:rPr>
              <w:t>a</w:t>
            </w:r>
            <w:r w:rsidRPr="00F22C5F">
              <w:rPr>
                <w:rFonts w:ascii="Arial" w:hAnsi="Arial" w:cs="Arial"/>
                <w:color w:val="000000"/>
                <w:szCs w:val="24"/>
              </w:rPr>
              <w:t xml:space="preserve">ccount </w:t>
            </w:r>
            <w:r>
              <w:rPr>
                <w:rFonts w:ascii="Arial" w:hAnsi="Arial" w:cs="Arial"/>
                <w:color w:val="000000"/>
                <w:szCs w:val="24"/>
              </w:rPr>
              <w:t>p</w:t>
            </w:r>
            <w:r w:rsidRPr="00F22C5F">
              <w:rPr>
                <w:rFonts w:ascii="Arial" w:hAnsi="Arial" w:cs="Arial"/>
                <w:color w:val="000000"/>
                <w:szCs w:val="24"/>
              </w:rPr>
              <w:t>lan</w:t>
            </w:r>
            <w:r w:rsidR="00117D8E">
              <w:rPr>
                <w:rFonts w:ascii="Arial" w:hAnsi="Arial" w:cs="Arial"/>
                <w:color w:val="000000"/>
                <w:szCs w:val="24"/>
              </w:rPr>
              <w:t>s</w:t>
            </w:r>
          </w:p>
          <w:p w:rsidR="00F54EB2" w:rsidRPr="00F22C5F" w:rsidRDefault="00F54EB2" w:rsidP="006E1F04">
            <w:pPr>
              <w:pStyle w:val="ListParagraph"/>
              <w:numPr>
                <w:ilvl w:val="0"/>
                <w:numId w:val="27"/>
              </w:numPr>
              <w:overflowPunct/>
              <w:jc w:val="left"/>
              <w:textAlignment w:val="auto"/>
              <w:rPr>
                <w:rFonts w:ascii="Arial" w:hAnsi="Arial" w:cs="Arial"/>
                <w:color w:val="000000"/>
                <w:szCs w:val="24"/>
              </w:rPr>
            </w:pPr>
            <w:r w:rsidRPr="00F22C5F">
              <w:rPr>
                <w:rFonts w:ascii="Arial" w:hAnsi="Arial" w:cs="Arial"/>
                <w:color w:val="000000"/>
                <w:szCs w:val="24"/>
              </w:rPr>
              <w:t>Work authorization</w:t>
            </w:r>
            <w:r>
              <w:rPr>
                <w:rFonts w:ascii="Arial" w:hAnsi="Arial" w:cs="Arial"/>
                <w:color w:val="000000"/>
                <w:szCs w:val="24"/>
              </w:rPr>
              <w:t xml:space="preserve"> document</w:t>
            </w:r>
            <w:r w:rsidR="00CA057D">
              <w:rPr>
                <w:rFonts w:ascii="Arial" w:hAnsi="Arial" w:cs="Arial"/>
                <w:color w:val="000000"/>
                <w:szCs w:val="24"/>
              </w:rPr>
              <w:t>ation</w:t>
            </w:r>
          </w:p>
          <w:p w:rsidR="00F54EB2" w:rsidRPr="00786487" w:rsidRDefault="00F54EB2" w:rsidP="006E1F04">
            <w:pPr>
              <w:pStyle w:val="ListParagraph"/>
              <w:numPr>
                <w:ilvl w:val="0"/>
                <w:numId w:val="27"/>
              </w:numPr>
              <w:overflowPunct/>
              <w:autoSpaceDE/>
              <w:autoSpaceDN/>
              <w:adjustRightInd/>
              <w:textAlignment w:val="auto"/>
              <w:rPr>
                <w:rFonts w:ascii="Arial" w:hAnsi="Arial" w:cs="Arial"/>
                <w:szCs w:val="22"/>
              </w:rPr>
            </w:pPr>
            <w:r w:rsidRPr="00F22C5F">
              <w:rPr>
                <w:rFonts w:ascii="Arial" w:hAnsi="Arial" w:cs="Arial"/>
                <w:color w:val="000000"/>
                <w:szCs w:val="24"/>
              </w:rPr>
              <w:t>Integrated Master Schedule (IMS)</w:t>
            </w:r>
          </w:p>
          <w:p w:rsidR="00C92E79" w:rsidRPr="00786487" w:rsidRDefault="00C92E79" w:rsidP="006E1F04">
            <w:pPr>
              <w:pStyle w:val="ListParagraph"/>
              <w:numPr>
                <w:ilvl w:val="0"/>
                <w:numId w:val="27"/>
              </w:numPr>
              <w:overflowPunct/>
              <w:autoSpaceDE/>
              <w:autoSpaceDN/>
              <w:adjustRightInd/>
              <w:textAlignment w:val="auto"/>
              <w:rPr>
                <w:rFonts w:ascii="Arial" w:hAnsi="Arial" w:cs="Arial"/>
                <w:szCs w:val="22"/>
              </w:rPr>
            </w:pPr>
            <w:r>
              <w:rPr>
                <w:rFonts w:ascii="Arial" w:hAnsi="Arial" w:cs="Arial"/>
                <w:color w:val="000000"/>
                <w:szCs w:val="24"/>
              </w:rPr>
              <w:t>Work Breakdown Structure Index &amp; Dictionary</w:t>
            </w:r>
          </w:p>
          <w:p w:rsidR="00C92E79" w:rsidRPr="00786487" w:rsidRDefault="00C92E79" w:rsidP="006E1F04">
            <w:pPr>
              <w:pStyle w:val="ListParagraph"/>
              <w:numPr>
                <w:ilvl w:val="0"/>
                <w:numId w:val="27"/>
              </w:numPr>
              <w:overflowPunct/>
              <w:autoSpaceDE/>
              <w:autoSpaceDN/>
              <w:adjustRightInd/>
              <w:textAlignment w:val="auto"/>
              <w:rPr>
                <w:rFonts w:ascii="Arial" w:hAnsi="Arial" w:cs="Arial"/>
                <w:szCs w:val="22"/>
              </w:rPr>
            </w:pPr>
            <w:r>
              <w:rPr>
                <w:rFonts w:ascii="Arial" w:hAnsi="Arial" w:cs="Arial"/>
                <w:color w:val="000000"/>
                <w:szCs w:val="24"/>
              </w:rPr>
              <w:t>Cost tool data</w:t>
            </w:r>
          </w:p>
          <w:p w:rsidR="00C92E79" w:rsidRPr="00786487" w:rsidRDefault="00C92E79" w:rsidP="006E1F04">
            <w:pPr>
              <w:pStyle w:val="ListParagraph"/>
              <w:numPr>
                <w:ilvl w:val="0"/>
                <w:numId w:val="27"/>
              </w:numPr>
              <w:overflowPunct/>
              <w:autoSpaceDE/>
              <w:autoSpaceDN/>
              <w:adjustRightInd/>
              <w:textAlignment w:val="auto"/>
              <w:rPr>
                <w:rFonts w:ascii="Arial" w:hAnsi="Arial" w:cs="Arial"/>
                <w:szCs w:val="22"/>
              </w:rPr>
            </w:pPr>
            <w:r>
              <w:rPr>
                <w:rFonts w:ascii="Arial" w:hAnsi="Arial" w:cs="Arial"/>
                <w:color w:val="000000"/>
                <w:szCs w:val="24"/>
              </w:rPr>
              <w:t>Government requirements document (i.e. Statement of Work (SOW), Build Specifications)</w:t>
            </w:r>
          </w:p>
          <w:p w:rsidR="00F54EB2" w:rsidRPr="009461A2" w:rsidRDefault="00F54EB2" w:rsidP="005470E8">
            <w:pPr>
              <w:pStyle w:val="ListParagraph"/>
              <w:overflowPunct/>
              <w:autoSpaceDE/>
              <w:autoSpaceDN/>
              <w:adjustRightInd/>
              <w:ind w:left="360"/>
              <w:textAlignment w:val="auto"/>
              <w:rPr>
                <w:rFonts w:ascii="Arial" w:hAnsi="Arial" w:cs="Arial"/>
                <w:sz w:val="14"/>
                <w:szCs w:val="22"/>
              </w:rPr>
            </w:pPr>
          </w:p>
        </w:tc>
      </w:tr>
    </w:tbl>
    <w:p w:rsidR="001B548C" w:rsidRDefault="00A5595F" w:rsidP="007340DD">
      <w:pPr>
        <w:pStyle w:val="Heading4"/>
      </w:pPr>
      <w:bookmarkStart w:id="38" w:name="_Toc398912013"/>
      <w:r w:rsidRPr="00F22C5F">
        <w:lastRenderedPageBreak/>
        <w:t>Guideline 13: Establish Overhead Budgets</w:t>
      </w:r>
      <w:bookmarkEnd w:id="38"/>
    </w:p>
    <w:tbl>
      <w:tblPr>
        <w:tblStyle w:val="TableGrid"/>
        <w:tblW w:w="10080" w:type="dxa"/>
        <w:jc w:val="center"/>
        <w:tblLook w:val="04A0"/>
      </w:tblPr>
      <w:tblGrid>
        <w:gridCol w:w="2340"/>
        <w:gridCol w:w="7740"/>
      </w:tblGrid>
      <w:tr w:rsidR="00535F38" w:rsidRPr="00F22C5F" w:rsidTr="00681DC1">
        <w:trPr>
          <w:trHeight w:val="620"/>
          <w:jc w:val="center"/>
        </w:trPr>
        <w:tc>
          <w:tcPr>
            <w:tcW w:w="10794" w:type="dxa"/>
            <w:gridSpan w:val="2"/>
            <w:shd w:val="clear" w:color="auto" w:fill="E5E6E7"/>
            <w:vAlign w:val="center"/>
          </w:tcPr>
          <w:p w:rsidR="00535F38" w:rsidRPr="00F22C5F" w:rsidRDefault="00535F38" w:rsidP="003752EA">
            <w:pPr>
              <w:rPr>
                <w:rFonts w:ascii="Arial" w:hAnsi="Arial" w:cs="Arial"/>
                <w:b/>
                <w:sz w:val="28"/>
                <w:szCs w:val="28"/>
              </w:rPr>
            </w:pPr>
            <w:r w:rsidRPr="00F22C5F">
              <w:rPr>
                <w:rFonts w:ascii="Arial" w:hAnsi="Arial" w:cs="Arial"/>
                <w:b/>
                <w:sz w:val="28"/>
                <w:szCs w:val="28"/>
              </w:rPr>
              <w:t>EVMS Category:  Planning, Scheduling, and Budgeting</w:t>
            </w:r>
          </w:p>
        </w:tc>
      </w:tr>
      <w:tr w:rsidR="00535F38" w:rsidRPr="00F22C5F" w:rsidTr="00681DC1">
        <w:trPr>
          <w:trHeight w:val="710"/>
          <w:jc w:val="center"/>
        </w:trPr>
        <w:tc>
          <w:tcPr>
            <w:tcW w:w="2340" w:type="dxa"/>
            <w:shd w:val="clear" w:color="auto" w:fill="auto"/>
            <w:vAlign w:val="center"/>
          </w:tcPr>
          <w:p w:rsidR="00535F38" w:rsidRPr="00F22C5F" w:rsidRDefault="00535F38" w:rsidP="005470E8">
            <w:pPr>
              <w:jc w:val="left"/>
              <w:rPr>
                <w:rFonts w:ascii="Arial" w:hAnsi="Arial" w:cs="Arial"/>
                <w:b/>
                <w:sz w:val="24"/>
                <w:szCs w:val="24"/>
              </w:rPr>
            </w:pPr>
            <w:r w:rsidRPr="00F22C5F">
              <w:rPr>
                <w:rFonts w:ascii="Arial" w:hAnsi="Arial" w:cs="Arial"/>
                <w:b/>
                <w:sz w:val="24"/>
                <w:szCs w:val="24"/>
              </w:rPr>
              <w:t>EIA Standard Guideline:  2.2h</w:t>
            </w:r>
          </w:p>
        </w:tc>
        <w:tc>
          <w:tcPr>
            <w:tcW w:w="8454" w:type="dxa"/>
            <w:shd w:val="clear" w:color="auto" w:fill="auto"/>
            <w:vAlign w:val="center"/>
          </w:tcPr>
          <w:p w:rsidR="00535F38" w:rsidRPr="00F22C5F" w:rsidRDefault="00535F38" w:rsidP="005470E8">
            <w:pPr>
              <w:rPr>
                <w:rFonts w:ascii="Arial" w:hAnsi="Arial" w:cs="Arial"/>
                <w:b/>
                <w:sz w:val="24"/>
                <w:szCs w:val="24"/>
              </w:rPr>
            </w:pPr>
            <w:r w:rsidRPr="00F22C5F">
              <w:rPr>
                <w:rFonts w:ascii="Arial" w:hAnsi="Arial" w:cs="Arial"/>
                <w:b/>
                <w:sz w:val="24"/>
                <w:szCs w:val="24"/>
              </w:rPr>
              <w:t>Establish Overhead Budgets</w:t>
            </w:r>
          </w:p>
        </w:tc>
      </w:tr>
      <w:tr w:rsidR="00535F38" w:rsidRPr="00F22C5F" w:rsidTr="00681DC1">
        <w:trPr>
          <w:trHeight w:val="980"/>
          <w:jc w:val="center"/>
        </w:trPr>
        <w:tc>
          <w:tcPr>
            <w:tcW w:w="10794" w:type="dxa"/>
            <w:gridSpan w:val="2"/>
            <w:shd w:val="clear" w:color="auto" w:fill="auto"/>
            <w:vAlign w:val="center"/>
          </w:tcPr>
          <w:p w:rsidR="00535F38" w:rsidRPr="00F22C5F" w:rsidRDefault="00535F38" w:rsidP="00726FA9">
            <w:pPr>
              <w:pStyle w:val="IPMTableText"/>
            </w:pPr>
            <w:r w:rsidRPr="00F22C5F">
              <w:t xml:space="preserve">Establish overhead budgets for each significant organizational component of the company for expenses </w:t>
            </w:r>
            <w:r>
              <w:t>that</w:t>
            </w:r>
            <w:r w:rsidRPr="00F22C5F">
              <w:t xml:space="preserve"> will become indirect costs. Reflect in the program budgets, at the appropriate level, the amounts in overhead pools that are planned to be allocated to the program as indirect costs.</w:t>
            </w:r>
          </w:p>
        </w:tc>
      </w:tr>
      <w:tr w:rsidR="00535F38" w:rsidRPr="00F22C5F" w:rsidTr="005A413B">
        <w:trPr>
          <w:jc w:val="center"/>
        </w:trPr>
        <w:tc>
          <w:tcPr>
            <w:tcW w:w="10794" w:type="dxa"/>
            <w:gridSpan w:val="2"/>
            <w:shd w:val="clear" w:color="auto" w:fill="E5E6E7"/>
            <w:vAlign w:val="center"/>
          </w:tcPr>
          <w:p w:rsidR="00535F38" w:rsidRPr="00F22C5F" w:rsidRDefault="00535F38" w:rsidP="005470E8">
            <w:pPr>
              <w:rPr>
                <w:rFonts w:ascii="Arial" w:hAnsi="Arial" w:cs="Arial"/>
                <w:b/>
                <w:sz w:val="24"/>
                <w:szCs w:val="24"/>
              </w:rPr>
            </w:pPr>
            <w:r w:rsidRPr="00F22C5F">
              <w:rPr>
                <w:rFonts w:ascii="Arial" w:hAnsi="Arial" w:cs="Arial"/>
                <w:b/>
                <w:sz w:val="24"/>
                <w:szCs w:val="24"/>
              </w:rPr>
              <w:t>DoD Strategic Intent</w:t>
            </w:r>
          </w:p>
        </w:tc>
      </w:tr>
      <w:tr w:rsidR="00535F38" w:rsidRPr="00F22C5F" w:rsidTr="00681DC1">
        <w:trPr>
          <w:trHeight w:val="77"/>
          <w:jc w:val="center"/>
        </w:trPr>
        <w:tc>
          <w:tcPr>
            <w:tcW w:w="10794" w:type="dxa"/>
            <w:gridSpan w:val="2"/>
          </w:tcPr>
          <w:p w:rsidR="00535F38" w:rsidRPr="00F22C5F" w:rsidRDefault="00535F38" w:rsidP="005470E8">
            <w:pPr>
              <w:rPr>
                <w:rFonts w:ascii="Arial" w:hAnsi="Arial" w:cs="Arial"/>
                <w:color w:val="000000"/>
                <w:szCs w:val="22"/>
              </w:rPr>
            </w:pPr>
          </w:p>
          <w:p w:rsidR="00535F38" w:rsidRPr="00F22C5F" w:rsidRDefault="00535F38" w:rsidP="005A413B">
            <w:pPr>
              <w:rPr>
                <w:rFonts w:ascii="Arial" w:hAnsi="Arial" w:cs="Arial"/>
                <w:b/>
                <w:i/>
                <w:color w:val="000000"/>
                <w:szCs w:val="22"/>
              </w:rPr>
            </w:pPr>
            <w:r w:rsidRPr="00F22C5F">
              <w:rPr>
                <w:rFonts w:ascii="Arial" w:hAnsi="Arial" w:cs="Arial"/>
                <w:b/>
                <w:color w:val="000000"/>
                <w:szCs w:val="22"/>
              </w:rPr>
              <w:t>Purpose of Guideline:</w:t>
            </w:r>
            <w:r w:rsidRPr="00F22C5F">
              <w:rPr>
                <w:rFonts w:ascii="Arial" w:hAnsi="Arial" w:cs="Arial"/>
                <w:b/>
                <w:i/>
                <w:color w:val="000000"/>
                <w:szCs w:val="22"/>
              </w:rPr>
              <w:t xml:space="preserve"> </w:t>
            </w:r>
            <w:r w:rsidRPr="00726FA9">
              <w:rPr>
                <w:rStyle w:val="IPMTableTextChar"/>
              </w:rPr>
              <w:t>To ensure overhead budgets are established and included in the Performance Measurement Baseline (PMB) at the appropriate level for visibility.</w:t>
            </w:r>
            <w:r w:rsidRPr="00F22C5F">
              <w:rPr>
                <w:rFonts w:ascii="Arial" w:hAnsi="Arial" w:cs="Arial"/>
                <w:szCs w:val="22"/>
              </w:rPr>
              <w:t xml:space="preserve">  </w:t>
            </w:r>
          </w:p>
          <w:p w:rsidR="00535F38" w:rsidRPr="00726FA9" w:rsidRDefault="00535F38" w:rsidP="005A413B">
            <w:pPr>
              <w:pStyle w:val="IPMTableText"/>
              <w:spacing w:before="0" w:after="0"/>
            </w:pPr>
          </w:p>
          <w:p w:rsidR="00535F38" w:rsidRPr="00726FA9" w:rsidRDefault="00535F38" w:rsidP="005A413B">
            <w:pPr>
              <w:pStyle w:val="IPMTableText"/>
              <w:spacing w:before="0" w:after="0"/>
            </w:pPr>
            <w:r w:rsidRPr="003C67C2">
              <w:rPr>
                <w:b/>
              </w:rPr>
              <w:t>Management Value:</w:t>
            </w:r>
            <w:r w:rsidRPr="00726FA9">
              <w:t xml:space="preserve"> The overall value of establishing indirect budgets lies in the </w:t>
            </w:r>
            <w:r w:rsidR="00DA637D" w:rsidRPr="00726FA9">
              <w:t>ability</w:t>
            </w:r>
            <w:r w:rsidRPr="00726FA9">
              <w:t xml:space="preserve"> of co</w:t>
            </w:r>
            <w:r w:rsidR="003C67C2">
              <w:t>ntractor</w:t>
            </w:r>
            <w:r w:rsidRPr="00726FA9">
              <w:t xml:space="preserve"> management to manage costs that cannot be directly assigned to individual cost object</w:t>
            </w:r>
            <w:r w:rsidR="003C67C2">
              <w:t>ives</w:t>
            </w:r>
            <w:r w:rsidRPr="00726FA9">
              <w:t xml:space="preserve">.  By comparing actual indirect expenses to established indirect budgets, the </w:t>
            </w:r>
            <w:r w:rsidR="00874C42">
              <w:t>contractor</w:t>
            </w:r>
            <w:r w:rsidRPr="00726FA9">
              <w:t xml:space="preserve"> can determine if the absorption of indirect expenses based on existing documented allocation schemes is on track or if allocation rates will need to be adjusted.  It is critical to the </w:t>
            </w:r>
            <w:r w:rsidR="00EF115F">
              <w:t>contractor</w:t>
            </w:r>
            <w:r w:rsidRPr="00726FA9">
              <w:t xml:space="preserve"> that, at the end of the accounting year, all indirect expenses be allocated.  The accurate </w:t>
            </w:r>
            <w:r w:rsidR="00DA637D" w:rsidRPr="00726FA9">
              <w:t>assignment</w:t>
            </w:r>
            <w:r w:rsidRPr="00726FA9">
              <w:t xml:space="preserve"> of indirect budgets, therefore, ensures that each program will </w:t>
            </w:r>
            <w:r w:rsidR="003C67C2">
              <w:t xml:space="preserve">be allocated </w:t>
            </w:r>
            <w:r w:rsidRPr="00726FA9">
              <w:t>only its fair share of indirect costs.</w:t>
            </w:r>
          </w:p>
          <w:p w:rsidR="00535F38" w:rsidRPr="00F22C5F" w:rsidRDefault="00535F38" w:rsidP="005A413B">
            <w:pPr>
              <w:rPr>
                <w:rFonts w:ascii="Arial" w:hAnsi="Arial" w:cs="Arial"/>
                <w:szCs w:val="22"/>
              </w:rPr>
            </w:pPr>
          </w:p>
          <w:p w:rsidR="00535F38" w:rsidRPr="00F22C5F" w:rsidRDefault="00535F38" w:rsidP="005A413B">
            <w:pPr>
              <w:rPr>
                <w:rFonts w:ascii="Arial" w:hAnsi="Arial" w:cs="Arial"/>
                <w:szCs w:val="22"/>
              </w:rPr>
            </w:pPr>
            <w:r w:rsidRPr="00F22C5F">
              <w:rPr>
                <w:rFonts w:ascii="Arial" w:hAnsi="Arial" w:cs="Arial"/>
                <w:b/>
                <w:color w:val="000000"/>
                <w:szCs w:val="22"/>
              </w:rPr>
              <w:t xml:space="preserve">Intent of Guideline: </w:t>
            </w:r>
            <w:r>
              <w:rPr>
                <w:rFonts w:ascii="Arial" w:hAnsi="Arial" w:cs="Arial"/>
                <w:b/>
                <w:color w:val="000000"/>
                <w:szCs w:val="22"/>
              </w:rPr>
              <w:t xml:space="preserve"> </w:t>
            </w:r>
            <w:r w:rsidRPr="00F22C5F">
              <w:rPr>
                <w:rFonts w:ascii="Arial" w:hAnsi="Arial" w:cs="Arial"/>
                <w:color w:val="000000"/>
                <w:szCs w:val="22"/>
              </w:rPr>
              <w:t xml:space="preserve">Program indirect (overhead) costs are for common activities that cannot be identified specifically with a particular program or activity and will be budgeted and controlled separately at the functional or organizational manager level. </w:t>
            </w:r>
            <w:r w:rsidRPr="000A153E">
              <w:rPr>
                <w:rFonts w:ascii="Arial" w:hAnsi="Arial" w:cs="Arial"/>
                <w:color w:val="000000"/>
                <w:szCs w:val="22"/>
              </w:rPr>
              <w:t xml:space="preserve"> I</w:t>
            </w:r>
            <w:r w:rsidRPr="000A153E">
              <w:rPr>
                <w:rFonts w:ascii="Arial" w:hAnsi="Arial" w:cs="Arial"/>
                <w:szCs w:val="22"/>
              </w:rPr>
              <w:t>n</w:t>
            </w:r>
            <w:r w:rsidRPr="00F22C5F">
              <w:rPr>
                <w:rFonts w:ascii="Arial" w:hAnsi="Arial" w:cs="Arial"/>
                <w:szCs w:val="22"/>
              </w:rPr>
              <w:t xml:space="preserve">direct budgets play an important role in budgetary control and management and can account for a major portion of the cost of any program.  The overall value of establishing indirect budgets lies with the ability of the contractor to manage cost elements that cannot be directly assigned to individual programs or program tasks and ensuring that indirect costs allocated to programs are applied fairly and appropriately.  Without this budgeting requirement, no baseline can be constructed that would accurately measure contractor performance/progress. </w:t>
            </w:r>
          </w:p>
          <w:p w:rsidR="00535F38" w:rsidRPr="00F22C5F" w:rsidRDefault="00535F38" w:rsidP="005A413B">
            <w:pPr>
              <w:rPr>
                <w:rFonts w:ascii="Arial" w:hAnsi="Arial" w:cs="Arial"/>
                <w:szCs w:val="22"/>
              </w:rPr>
            </w:pPr>
          </w:p>
          <w:p w:rsidR="00535F38" w:rsidRDefault="00535F38" w:rsidP="005A413B">
            <w:pPr>
              <w:rPr>
                <w:rFonts w:ascii="Arial" w:hAnsi="Arial" w:cs="Arial"/>
                <w:szCs w:val="22"/>
              </w:rPr>
            </w:pPr>
            <w:r w:rsidRPr="007E7F2A">
              <w:rPr>
                <w:rFonts w:ascii="Arial" w:hAnsi="Arial" w:cs="Arial"/>
                <w:szCs w:val="22"/>
              </w:rPr>
              <w:t>Establish indirect (</w:t>
            </w:r>
            <w:r w:rsidR="002932B3">
              <w:rPr>
                <w:rFonts w:ascii="Arial" w:hAnsi="Arial" w:cs="Arial"/>
                <w:szCs w:val="22"/>
              </w:rPr>
              <w:t>o</w:t>
            </w:r>
            <w:r w:rsidRPr="007E7F2A">
              <w:rPr>
                <w:rFonts w:ascii="Arial" w:hAnsi="Arial" w:cs="Arial"/>
                <w:szCs w:val="22"/>
              </w:rPr>
              <w:t>verhead and G</w:t>
            </w:r>
            <w:r w:rsidR="002932B3">
              <w:rPr>
                <w:rFonts w:ascii="Arial" w:hAnsi="Arial" w:cs="Arial"/>
                <w:szCs w:val="22"/>
              </w:rPr>
              <w:t xml:space="preserve">eneral </w:t>
            </w:r>
            <w:r w:rsidRPr="007E7F2A">
              <w:rPr>
                <w:rFonts w:ascii="Arial" w:hAnsi="Arial" w:cs="Arial"/>
                <w:szCs w:val="22"/>
              </w:rPr>
              <w:t>&amp;</w:t>
            </w:r>
            <w:r w:rsidR="002932B3">
              <w:rPr>
                <w:rFonts w:ascii="Arial" w:hAnsi="Arial" w:cs="Arial"/>
                <w:szCs w:val="22"/>
              </w:rPr>
              <w:t xml:space="preserve"> </w:t>
            </w:r>
            <w:r w:rsidRPr="007E7F2A">
              <w:rPr>
                <w:rFonts w:ascii="Arial" w:hAnsi="Arial" w:cs="Arial"/>
                <w:szCs w:val="22"/>
              </w:rPr>
              <w:t>A</w:t>
            </w:r>
            <w:r w:rsidR="002932B3">
              <w:rPr>
                <w:rFonts w:ascii="Arial" w:hAnsi="Arial" w:cs="Arial"/>
                <w:szCs w:val="22"/>
              </w:rPr>
              <w:t>dministrative (G&amp;A)</w:t>
            </w:r>
            <w:r w:rsidRPr="007E7F2A">
              <w:rPr>
                <w:rFonts w:ascii="Arial" w:hAnsi="Arial" w:cs="Arial"/>
                <w:szCs w:val="22"/>
              </w:rPr>
              <w:t xml:space="preserve"> expense) budgets at the appropriate organizational level for each pool and cost sub-element. </w:t>
            </w:r>
            <w:r>
              <w:rPr>
                <w:rFonts w:ascii="Arial" w:hAnsi="Arial" w:cs="Arial"/>
                <w:szCs w:val="22"/>
              </w:rPr>
              <w:t xml:space="preserve"> </w:t>
            </w:r>
            <w:r w:rsidRPr="00F22C5F">
              <w:rPr>
                <w:rFonts w:ascii="Arial" w:hAnsi="Arial" w:cs="Arial"/>
                <w:szCs w:val="22"/>
              </w:rPr>
              <w:t>Program-specific budget</w:t>
            </w:r>
            <w:r>
              <w:rPr>
                <w:rFonts w:ascii="Arial" w:hAnsi="Arial" w:cs="Arial"/>
                <w:szCs w:val="22"/>
              </w:rPr>
              <w:t>s</w:t>
            </w:r>
            <w:r w:rsidRPr="00F22C5F">
              <w:rPr>
                <w:rFonts w:ascii="Arial" w:hAnsi="Arial" w:cs="Arial"/>
                <w:szCs w:val="22"/>
              </w:rPr>
              <w:t xml:space="preserve"> for indirect costs (e.g., overhead and G&amp;A expense) are developed and planned in conjunction with the direct budgets and must be consistent with the </w:t>
            </w:r>
            <w:r w:rsidR="00EF115F" w:rsidRPr="00EF115F">
              <w:rPr>
                <w:rFonts w:ascii="Arial" w:hAnsi="Arial" w:cs="Arial"/>
              </w:rPr>
              <w:t>contractor</w:t>
            </w:r>
            <w:r w:rsidRPr="00F22C5F">
              <w:rPr>
                <w:rFonts w:ascii="Arial" w:hAnsi="Arial" w:cs="Arial"/>
                <w:szCs w:val="22"/>
              </w:rPr>
              <w:t>’s documented procedures for how indirect costs are approved and allocated to the program</w:t>
            </w:r>
            <w:r>
              <w:rPr>
                <w:rFonts w:ascii="Arial" w:hAnsi="Arial" w:cs="Arial"/>
                <w:szCs w:val="22"/>
              </w:rPr>
              <w:t xml:space="preserve"> (</w:t>
            </w:r>
            <w:r w:rsidRPr="00D955BE">
              <w:rPr>
                <w:rFonts w:ascii="Arial" w:hAnsi="Arial" w:cs="Arial"/>
                <w:szCs w:val="22"/>
              </w:rPr>
              <w:t xml:space="preserve">Figure </w:t>
            </w:r>
            <w:r w:rsidR="00DA637D">
              <w:rPr>
                <w:rFonts w:ascii="Arial" w:hAnsi="Arial" w:cs="Arial"/>
                <w:szCs w:val="22"/>
              </w:rPr>
              <w:t>J</w:t>
            </w:r>
            <w:r w:rsidRPr="00D955BE">
              <w:rPr>
                <w:rFonts w:ascii="Arial" w:hAnsi="Arial" w:cs="Arial"/>
                <w:szCs w:val="22"/>
              </w:rPr>
              <w:t xml:space="preserve">: Example </w:t>
            </w:r>
            <w:r w:rsidR="00DA637D">
              <w:rPr>
                <w:rFonts w:ascii="Arial" w:hAnsi="Arial" w:cs="Arial"/>
                <w:szCs w:val="22"/>
              </w:rPr>
              <w:t xml:space="preserve">of </w:t>
            </w:r>
            <w:r w:rsidRPr="00D955BE">
              <w:rPr>
                <w:rFonts w:ascii="Arial" w:hAnsi="Arial" w:cs="Arial"/>
                <w:szCs w:val="22"/>
              </w:rPr>
              <w:t>Application of Indirect Rates to Direct Cost</w:t>
            </w:r>
            <w:r w:rsidR="00DA637D">
              <w:rPr>
                <w:rFonts w:ascii="Arial" w:hAnsi="Arial" w:cs="Arial"/>
                <w:szCs w:val="22"/>
              </w:rPr>
              <w:t>s</w:t>
            </w:r>
            <w:r>
              <w:rPr>
                <w:rFonts w:ascii="Arial" w:hAnsi="Arial" w:cs="Arial"/>
                <w:szCs w:val="22"/>
              </w:rPr>
              <w:t>).</w:t>
            </w:r>
          </w:p>
          <w:p w:rsidR="00535F38" w:rsidRDefault="00535F38" w:rsidP="005470E8">
            <w:pPr>
              <w:rPr>
                <w:rFonts w:ascii="Arial" w:hAnsi="Arial" w:cs="Arial"/>
                <w:szCs w:val="22"/>
              </w:rPr>
            </w:pPr>
          </w:p>
          <w:p w:rsidR="00A531AE" w:rsidRDefault="00736A32" w:rsidP="00A531AE">
            <w:pPr>
              <w:keepNext/>
            </w:pPr>
            <w:r w:rsidRPr="00736A32">
              <w:rPr>
                <w:rFonts w:ascii="Arial" w:hAnsi="Arial" w:cs="Arial"/>
                <w:noProof/>
                <w:szCs w:val="22"/>
              </w:rPr>
              <w:lastRenderedPageBreak/>
              <w:drawing>
                <wp:inline distT="0" distB="0" distL="0" distR="0">
                  <wp:extent cx="5943600" cy="326453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38" t="26107" r="22026" b="22230"/>
                          <a:stretch/>
                        </pic:blipFill>
                        <pic:spPr bwMode="auto">
                          <a:xfrm>
                            <a:off x="0" y="0"/>
                            <a:ext cx="5943600" cy="3264535"/>
                          </a:xfrm>
                          <a:prstGeom prst="rect">
                            <a:avLst/>
                          </a:prstGeom>
                          <a:noFill/>
                          <a:ln>
                            <a:noFill/>
                          </a:ln>
                          <a:extLst/>
                        </pic:spPr>
                      </pic:pic>
                    </a:graphicData>
                  </a:graphic>
                </wp:inline>
              </w:drawing>
            </w:r>
          </w:p>
          <w:p w:rsidR="00535F38" w:rsidRPr="00A531AE" w:rsidRDefault="00A531AE" w:rsidP="00A531AE">
            <w:pPr>
              <w:pStyle w:val="IPMCaption"/>
              <w:rPr>
                <w:szCs w:val="22"/>
              </w:rPr>
            </w:pPr>
            <w:bookmarkStart w:id="39" w:name="_Toc398911942"/>
            <w:r>
              <w:t xml:space="preserve">Figure </w:t>
            </w:r>
            <w:r w:rsidR="00543F26">
              <w:fldChar w:fldCharType="begin"/>
            </w:r>
            <w:r w:rsidR="00E91F28">
              <w:instrText xml:space="preserve"> SEQ Figure \* ALPHABETIC </w:instrText>
            </w:r>
            <w:r w:rsidR="00543F26">
              <w:fldChar w:fldCharType="separate"/>
            </w:r>
            <w:r w:rsidR="007D35F0">
              <w:rPr>
                <w:noProof/>
              </w:rPr>
              <w:t>J</w:t>
            </w:r>
            <w:r w:rsidR="00543F26">
              <w:rPr>
                <w:noProof/>
              </w:rPr>
              <w:fldChar w:fldCharType="end"/>
            </w:r>
            <w:r>
              <w:t xml:space="preserve">: </w:t>
            </w:r>
            <w:r w:rsidRPr="000166C4">
              <w:t>Example of Application of Indirect Rates to Direct Costs</w:t>
            </w:r>
            <w:bookmarkEnd w:id="39"/>
          </w:p>
        </w:tc>
      </w:tr>
      <w:tr w:rsidR="00535F38" w:rsidRPr="00F22C5F" w:rsidTr="005A413B">
        <w:trPr>
          <w:jc w:val="center"/>
        </w:trPr>
        <w:tc>
          <w:tcPr>
            <w:tcW w:w="10794" w:type="dxa"/>
            <w:gridSpan w:val="2"/>
            <w:shd w:val="clear" w:color="auto" w:fill="E5E6E7"/>
            <w:vAlign w:val="center"/>
          </w:tcPr>
          <w:p w:rsidR="00535F38" w:rsidRPr="0031467C" w:rsidRDefault="00535F38" w:rsidP="005470E8">
            <w:pPr>
              <w:rPr>
                <w:rFonts w:ascii="Arial" w:hAnsi="Arial" w:cs="Arial"/>
                <w:b/>
                <w:sz w:val="24"/>
                <w:szCs w:val="24"/>
              </w:rPr>
            </w:pPr>
            <w:r w:rsidRPr="00F22C5F">
              <w:rPr>
                <w:rFonts w:ascii="Arial" w:hAnsi="Arial" w:cs="Arial"/>
                <w:b/>
                <w:sz w:val="24"/>
                <w:szCs w:val="24"/>
              </w:rPr>
              <w:lastRenderedPageBreak/>
              <w:t>Attributes</w:t>
            </w:r>
            <w:r w:rsidRPr="00F22C5F">
              <w:rPr>
                <w:rFonts w:ascii="Arial" w:hAnsi="Arial" w:cs="Arial"/>
                <w:i/>
                <w:sz w:val="24"/>
                <w:szCs w:val="24"/>
              </w:rPr>
              <w:t xml:space="preserve"> </w:t>
            </w:r>
          </w:p>
        </w:tc>
      </w:tr>
      <w:tr w:rsidR="00535F38" w:rsidRPr="00F22C5F" w:rsidTr="00681DC1">
        <w:trPr>
          <w:trHeight w:val="449"/>
          <w:jc w:val="center"/>
        </w:trPr>
        <w:tc>
          <w:tcPr>
            <w:tcW w:w="10794" w:type="dxa"/>
            <w:gridSpan w:val="2"/>
            <w:shd w:val="clear" w:color="auto" w:fill="auto"/>
            <w:vAlign w:val="center"/>
          </w:tcPr>
          <w:p w:rsidR="00535F38" w:rsidRPr="00F22C5F" w:rsidRDefault="00535F38" w:rsidP="005470E8">
            <w:pPr>
              <w:rPr>
                <w:rFonts w:ascii="Arial" w:hAnsi="Arial" w:cs="Arial"/>
                <w:szCs w:val="22"/>
              </w:rPr>
            </w:pPr>
          </w:p>
          <w:p w:rsidR="00535F38" w:rsidRPr="00B351CC" w:rsidRDefault="00535F38" w:rsidP="006E1F04">
            <w:pPr>
              <w:pStyle w:val="ListParagraph"/>
              <w:numPr>
                <w:ilvl w:val="0"/>
                <w:numId w:val="28"/>
              </w:numPr>
              <w:overflowPunct/>
              <w:autoSpaceDE/>
              <w:autoSpaceDN/>
              <w:adjustRightInd/>
              <w:jc w:val="left"/>
              <w:textAlignment w:val="auto"/>
              <w:rPr>
                <w:rFonts w:ascii="Arial" w:hAnsi="Arial" w:cs="Arial"/>
                <w:szCs w:val="22"/>
              </w:rPr>
            </w:pPr>
            <w:r w:rsidRPr="00B351CC">
              <w:rPr>
                <w:rFonts w:ascii="Arial" w:eastAsia="DFKai-SB" w:hAnsi="Arial" w:cs="Arial"/>
                <w:szCs w:val="22"/>
              </w:rPr>
              <w:t>Indirect budgets (</w:t>
            </w:r>
            <w:r w:rsidR="00874C42">
              <w:rPr>
                <w:rFonts w:ascii="Arial" w:eastAsia="DFKai-SB" w:hAnsi="Arial" w:cs="Arial"/>
                <w:szCs w:val="22"/>
              </w:rPr>
              <w:t xml:space="preserve">i.e., </w:t>
            </w:r>
            <w:r w:rsidRPr="00B351CC">
              <w:rPr>
                <w:rFonts w:ascii="Arial" w:eastAsia="DFKai-SB" w:hAnsi="Arial" w:cs="Arial"/>
                <w:szCs w:val="22"/>
              </w:rPr>
              <w:t>overhead and G&amp;A expense</w:t>
            </w:r>
            <w:r w:rsidR="00874C42">
              <w:rPr>
                <w:rFonts w:ascii="Arial" w:eastAsia="DFKai-SB" w:hAnsi="Arial" w:cs="Arial"/>
                <w:szCs w:val="22"/>
              </w:rPr>
              <w:t>, Cost of Money (COM)</w:t>
            </w:r>
            <w:r w:rsidRPr="00B351CC">
              <w:rPr>
                <w:rFonts w:ascii="Arial" w:eastAsia="DFKai-SB" w:hAnsi="Arial" w:cs="Arial"/>
                <w:szCs w:val="22"/>
              </w:rPr>
              <w:t>) are established and projected, annually at a minimum, based on published rates for each organization which has authority to incur overhead costs</w:t>
            </w:r>
            <w:r>
              <w:rPr>
                <w:rFonts w:ascii="Arial" w:eastAsia="DFKai-SB" w:hAnsi="Arial" w:cs="Arial"/>
                <w:szCs w:val="22"/>
              </w:rPr>
              <w:t>.</w:t>
            </w:r>
          </w:p>
          <w:p w:rsidR="00874C42" w:rsidRPr="00874C42" w:rsidRDefault="00535F38" w:rsidP="006E1F04">
            <w:pPr>
              <w:pStyle w:val="ListParagraph"/>
              <w:numPr>
                <w:ilvl w:val="0"/>
                <w:numId w:val="28"/>
              </w:numPr>
              <w:overflowPunct/>
              <w:autoSpaceDE/>
              <w:autoSpaceDN/>
              <w:adjustRightInd/>
              <w:jc w:val="left"/>
              <w:textAlignment w:val="auto"/>
              <w:rPr>
                <w:rFonts w:ascii="Arial" w:hAnsi="Arial" w:cs="Arial"/>
                <w:szCs w:val="22"/>
              </w:rPr>
            </w:pPr>
            <w:r>
              <w:rPr>
                <w:rFonts w:ascii="Arial" w:eastAsia="DFKai-SB" w:hAnsi="Arial" w:cs="Arial"/>
                <w:szCs w:val="22"/>
              </w:rPr>
              <w:t xml:space="preserve">Indirect budgets are incorporated into the </w:t>
            </w:r>
            <w:r w:rsidRPr="00B351CC">
              <w:rPr>
                <w:rFonts w:ascii="Arial" w:eastAsia="DFKai-SB" w:hAnsi="Arial" w:cs="Arial"/>
                <w:szCs w:val="22"/>
              </w:rPr>
              <w:t xml:space="preserve">PMB in concert with described processes and </w:t>
            </w:r>
            <w:r>
              <w:rPr>
                <w:rFonts w:ascii="Arial" w:eastAsia="DFKai-SB" w:hAnsi="Arial" w:cs="Arial"/>
                <w:szCs w:val="22"/>
              </w:rPr>
              <w:t xml:space="preserve">approved rates. </w:t>
            </w:r>
          </w:p>
          <w:p w:rsidR="00535F38" w:rsidRPr="00396AFD" w:rsidRDefault="00535F38" w:rsidP="00396AFD">
            <w:pPr>
              <w:overflowPunct/>
              <w:autoSpaceDE/>
              <w:autoSpaceDN/>
              <w:adjustRightInd/>
              <w:jc w:val="left"/>
              <w:textAlignment w:val="auto"/>
              <w:rPr>
                <w:rFonts w:ascii="Arial" w:hAnsi="Arial" w:cs="Arial"/>
                <w:szCs w:val="22"/>
              </w:rPr>
            </w:pPr>
          </w:p>
        </w:tc>
      </w:tr>
      <w:tr w:rsidR="00535F38" w:rsidRPr="00F22C5F" w:rsidTr="005A413B">
        <w:trPr>
          <w:jc w:val="center"/>
        </w:trPr>
        <w:tc>
          <w:tcPr>
            <w:tcW w:w="10794" w:type="dxa"/>
            <w:gridSpan w:val="2"/>
            <w:shd w:val="clear" w:color="auto" w:fill="E5E6E7"/>
            <w:vAlign w:val="center"/>
          </w:tcPr>
          <w:p w:rsidR="00535F38" w:rsidRPr="00F22C5F" w:rsidRDefault="00535F38" w:rsidP="005470E8">
            <w:pPr>
              <w:rPr>
                <w:rFonts w:ascii="Arial" w:hAnsi="Arial" w:cs="Arial"/>
                <w:b/>
                <w:sz w:val="24"/>
                <w:szCs w:val="24"/>
              </w:rPr>
            </w:pPr>
            <w:r>
              <w:rPr>
                <w:rFonts w:ascii="Arial" w:hAnsi="Arial" w:cs="Arial"/>
                <w:b/>
                <w:sz w:val="24"/>
                <w:szCs w:val="24"/>
              </w:rPr>
              <w:t xml:space="preserve">Typical </w:t>
            </w:r>
            <w:r w:rsidRPr="00F22C5F">
              <w:rPr>
                <w:rFonts w:ascii="Arial" w:hAnsi="Arial" w:cs="Arial"/>
                <w:b/>
                <w:sz w:val="24"/>
                <w:szCs w:val="24"/>
              </w:rPr>
              <w:t>Work Products</w:t>
            </w:r>
          </w:p>
        </w:tc>
      </w:tr>
      <w:tr w:rsidR="00535F38" w:rsidRPr="00F22C5F" w:rsidTr="00681DC1">
        <w:trPr>
          <w:trHeight w:val="1034"/>
          <w:jc w:val="center"/>
        </w:trPr>
        <w:tc>
          <w:tcPr>
            <w:tcW w:w="10794" w:type="dxa"/>
            <w:gridSpan w:val="2"/>
          </w:tcPr>
          <w:p w:rsidR="00535F38" w:rsidRPr="00F22C5F" w:rsidRDefault="00535F38" w:rsidP="005470E8">
            <w:pPr>
              <w:pStyle w:val="ListParagraph"/>
              <w:tabs>
                <w:tab w:val="left" w:pos="8460"/>
              </w:tabs>
              <w:ind w:left="360"/>
              <w:rPr>
                <w:rFonts w:ascii="Arial" w:eastAsia="DFKai-SB" w:hAnsi="Arial" w:cs="Arial"/>
                <w:color w:val="FF0000"/>
                <w:szCs w:val="22"/>
              </w:rPr>
            </w:pPr>
          </w:p>
          <w:p w:rsidR="00874C42" w:rsidRDefault="00535F38" w:rsidP="006E1F04">
            <w:pPr>
              <w:pStyle w:val="ListParagraph"/>
              <w:numPr>
                <w:ilvl w:val="0"/>
                <w:numId w:val="29"/>
              </w:numPr>
              <w:tabs>
                <w:tab w:val="left" w:pos="8460"/>
              </w:tabs>
              <w:overflowPunct/>
              <w:autoSpaceDE/>
              <w:autoSpaceDN/>
              <w:adjustRightInd/>
              <w:jc w:val="left"/>
              <w:textAlignment w:val="auto"/>
              <w:rPr>
                <w:rFonts w:ascii="Arial" w:eastAsia="DFKai-SB" w:hAnsi="Arial" w:cs="Arial"/>
                <w:szCs w:val="22"/>
              </w:rPr>
            </w:pPr>
            <w:r w:rsidRPr="00F22C5F">
              <w:rPr>
                <w:rFonts w:ascii="Arial" w:eastAsia="DFKai-SB" w:hAnsi="Arial" w:cs="Arial"/>
                <w:szCs w:val="22"/>
              </w:rPr>
              <w:t xml:space="preserve">Contractor’s </w:t>
            </w:r>
            <w:r>
              <w:rPr>
                <w:rFonts w:ascii="Arial" w:eastAsia="DFKai-SB" w:hAnsi="Arial" w:cs="Arial"/>
                <w:szCs w:val="22"/>
              </w:rPr>
              <w:t>Cost Accounting Standards Board (</w:t>
            </w:r>
            <w:r w:rsidRPr="00F22C5F">
              <w:rPr>
                <w:rFonts w:ascii="Arial" w:eastAsia="DFKai-SB" w:hAnsi="Arial" w:cs="Arial"/>
                <w:szCs w:val="22"/>
              </w:rPr>
              <w:t>CAS</w:t>
            </w:r>
            <w:r>
              <w:rPr>
                <w:rFonts w:ascii="Arial" w:eastAsia="DFKai-SB" w:hAnsi="Arial" w:cs="Arial"/>
                <w:szCs w:val="22"/>
              </w:rPr>
              <w:t>B)</w:t>
            </w:r>
            <w:r w:rsidRPr="00F22C5F">
              <w:rPr>
                <w:rFonts w:ascii="Arial" w:eastAsia="DFKai-SB" w:hAnsi="Arial" w:cs="Arial"/>
                <w:szCs w:val="22"/>
              </w:rPr>
              <w:t xml:space="preserve"> Disclosure Statement</w:t>
            </w:r>
          </w:p>
          <w:p w:rsidR="00535F38" w:rsidRPr="00F22C5F" w:rsidRDefault="00535F38" w:rsidP="006E1F04">
            <w:pPr>
              <w:pStyle w:val="ListParagraph"/>
              <w:numPr>
                <w:ilvl w:val="0"/>
                <w:numId w:val="29"/>
              </w:numPr>
              <w:tabs>
                <w:tab w:val="left" w:pos="8460"/>
              </w:tabs>
              <w:overflowPunct/>
              <w:autoSpaceDE/>
              <w:autoSpaceDN/>
              <w:adjustRightInd/>
              <w:jc w:val="left"/>
              <w:textAlignment w:val="auto"/>
              <w:rPr>
                <w:rFonts w:ascii="Arial" w:eastAsia="DFKai-SB" w:hAnsi="Arial" w:cs="Arial"/>
                <w:szCs w:val="22"/>
              </w:rPr>
            </w:pPr>
            <w:r>
              <w:rPr>
                <w:rFonts w:ascii="Arial" w:eastAsia="DFKai-SB" w:hAnsi="Arial" w:cs="Arial"/>
                <w:szCs w:val="22"/>
              </w:rPr>
              <w:t>Forward Pricing Rate Agreement and/or Forward Pricing Rate Proposal</w:t>
            </w:r>
          </w:p>
          <w:p w:rsidR="00535F38" w:rsidRPr="00B351CC" w:rsidRDefault="00535F38" w:rsidP="006E1F04">
            <w:pPr>
              <w:pStyle w:val="ListParagraph"/>
              <w:numPr>
                <w:ilvl w:val="0"/>
                <w:numId w:val="29"/>
              </w:numPr>
              <w:tabs>
                <w:tab w:val="left" w:pos="8460"/>
              </w:tabs>
              <w:overflowPunct/>
              <w:autoSpaceDE/>
              <w:autoSpaceDN/>
              <w:adjustRightInd/>
              <w:jc w:val="left"/>
              <w:textAlignment w:val="auto"/>
              <w:rPr>
                <w:rFonts w:ascii="Arial" w:hAnsi="Arial" w:cs="Arial"/>
                <w:szCs w:val="22"/>
              </w:rPr>
            </w:pPr>
            <w:r w:rsidRPr="00F22C5F">
              <w:rPr>
                <w:rFonts w:ascii="Arial" w:eastAsia="DFKai-SB" w:hAnsi="Arial" w:cs="Arial"/>
                <w:szCs w:val="22"/>
              </w:rPr>
              <w:t>Indirect cost policies and procedures</w:t>
            </w:r>
          </w:p>
          <w:p w:rsidR="00535F38" w:rsidRPr="00874C42" w:rsidRDefault="00535F38" w:rsidP="006E1F04">
            <w:pPr>
              <w:pStyle w:val="ListParagraph"/>
              <w:numPr>
                <w:ilvl w:val="0"/>
                <w:numId w:val="29"/>
              </w:numPr>
              <w:tabs>
                <w:tab w:val="left" w:pos="8460"/>
              </w:tabs>
              <w:overflowPunct/>
              <w:autoSpaceDE/>
              <w:autoSpaceDN/>
              <w:adjustRightInd/>
              <w:jc w:val="left"/>
              <w:textAlignment w:val="auto"/>
              <w:rPr>
                <w:rFonts w:ascii="Arial" w:hAnsi="Arial" w:cs="Arial"/>
                <w:szCs w:val="22"/>
              </w:rPr>
            </w:pPr>
            <w:r>
              <w:rPr>
                <w:rFonts w:ascii="Arial" w:eastAsia="DFKai-SB" w:hAnsi="Arial" w:cs="Arial"/>
                <w:szCs w:val="22"/>
              </w:rPr>
              <w:t>Internal program reports with indirect budgets</w:t>
            </w:r>
          </w:p>
          <w:p w:rsidR="00874C42" w:rsidRPr="00874C42" w:rsidRDefault="00874C42" w:rsidP="006E1F04">
            <w:pPr>
              <w:pStyle w:val="ListParagraph"/>
              <w:numPr>
                <w:ilvl w:val="0"/>
                <w:numId w:val="29"/>
              </w:numPr>
              <w:tabs>
                <w:tab w:val="left" w:pos="8460"/>
              </w:tabs>
              <w:overflowPunct/>
              <w:autoSpaceDE/>
              <w:autoSpaceDN/>
              <w:adjustRightInd/>
              <w:jc w:val="left"/>
              <w:textAlignment w:val="auto"/>
              <w:rPr>
                <w:rFonts w:ascii="Arial" w:hAnsi="Arial" w:cs="Arial"/>
                <w:szCs w:val="22"/>
              </w:rPr>
            </w:pPr>
            <w:r>
              <w:rPr>
                <w:rFonts w:ascii="Arial" w:eastAsia="DFKai-SB" w:hAnsi="Arial" w:cs="Arial"/>
                <w:szCs w:val="22"/>
              </w:rPr>
              <w:t>Cost tool data</w:t>
            </w:r>
          </w:p>
          <w:p w:rsidR="00874C42" w:rsidRPr="00B351CC" w:rsidRDefault="00874C42" w:rsidP="006E1F04">
            <w:pPr>
              <w:pStyle w:val="ListParagraph"/>
              <w:numPr>
                <w:ilvl w:val="0"/>
                <w:numId w:val="29"/>
              </w:numPr>
              <w:tabs>
                <w:tab w:val="left" w:pos="8460"/>
              </w:tabs>
              <w:overflowPunct/>
              <w:autoSpaceDE/>
              <w:autoSpaceDN/>
              <w:adjustRightInd/>
              <w:jc w:val="left"/>
              <w:textAlignment w:val="auto"/>
              <w:rPr>
                <w:rFonts w:ascii="Arial" w:hAnsi="Arial" w:cs="Arial"/>
                <w:szCs w:val="22"/>
              </w:rPr>
            </w:pPr>
            <w:r>
              <w:rPr>
                <w:rFonts w:ascii="Arial" w:eastAsia="DFKai-SB" w:hAnsi="Arial" w:cs="Arial"/>
                <w:szCs w:val="22"/>
              </w:rPr>
              <w:t>CPR/IPMR</w:t>
            </w:r>
          </w:p>
          <w:p w:rsidR="00535F38" w:rsidRPr="00F22C5F" w:rsidRDefault="00535F38" w:rsidP="005470E8">
            <w:pPr>
              <w:pStyle w:val="ListParagraph"/>
              <w:keepNext/>
              <w:tabs>
                <w:tab w:val="left" w:pos="8460"/>
              </w:tabs>
              <w:overflowPunct/>
              <w:autoSpaceDE/>
              <w:autoSpaceDN/>
              <w:adjustRightInd/>
              <w:ind w:left="360"/>
              <w:jc w:val="left"/>
              <w:textAlignment w:val="auto"/>
              <w:rPr>
                <w:rFonts w:ascii="Arial" w:hAnsi="Arial" w:cs="Arial"/>
                <w:szCs w:val="22"/>
              </w:rPr>
            </w:pPr>
          </w:p>
        </w:tc>
      </w:tr>
    </w:tbl>
    <w:p w:rsidR="002D14A8" w:rsidRDefault="002D14A8" w:rsidP="00535F38">
      <w:pPr>
        <w:pStyle w:val="IPMNormal"/>
      </w:pPr>
    </w:p>
    <w:p w:rsidR="00535F38" w:rsidRDefault="002D14A8" w:rsidP="007340DD">
      <w:pPr>
        <w:pStyle w:val="Heading4"/>
      </w:pPr>
      <w:bookmarkStart w:id="40" w:name="_Toc398912014"/>
      <w:r w:rsidRPr="00F22C5F">
        <w:lastRenderedPageBreak/>
        <w:t xml:space="preserve">Guideline 14: Identify </w:t>
      </w:r>
      <w:r>
        <w:t>MR</w:t>
      </w:r>
      <w:r w:rsidRPr="00F22C5F">
        <w:t xml:space="preserve"> and </w:t>
      </w:r>
      <w:r>
        <w:t>UB</w:t>
      </w:r>
      <w:bookmarkEnd w:id="40"/>
    </w:p>
    <w:tbl>
      <w:tblPr>
        <w:tblStyle w:val="TableGrid"/>
        <w:tblW w:w="10080" w:type="dxa"/>
        <w:jc w:val="center"/>
        <w:tblLook w:val="04A0"/>
      </w:tblPr>
      <w:tblGrid>
        <w:gridCol w:w="2340"/>
        <w:gridCol w:w="7740"/>
      </w:tblGrid>
      <w:tr w:rsidR="002D14A8" w:rsidRPr="00F22C5F" w:rsidTr="00CF51DE">
        <w:trPr>
          <w:trHeight w:val="620"/>
          <w:jc w:val="center"/>
        </w:trPr>
        <w:tc>
          <w:tcPr>
            <w:tcW w:w="10080" w:type="dxa"/>
            <w:gridSpan w:val="2"/>
            <w:shd w:val="clear" w:color="auto" w:fill="E5E6E7"/>
            <w:vAlign w:val="center"/>
          </w:tcPr>
          <w:p w:rsidR="002D14A8" w:rsidRPr="00F22C5F" w:rsidRDefault="002D14A8" w:rsidP="003752EA">
            <w:pPr>
              <w:rPr>
                <w:rFonts w:ascii="Arial" w:hAnsi="Arial" w:cs="Arial"/>
                <w:b/>
                <w:sz w:val="28"/>
                <w:szCs w:val="28"/>
              </w:rPr>
            </w:pPr>
            <w:r w:rsidRPr="00F22C5F">
              <w:rPr>
                <w:rFonts w:ascii="Arial" w:hAnsi="Arial" w:cs="Arial"/>
                <w:b/>
                <w:sz w:val="28"/>
                <w:szCs w:val="28"/>
              </w:rPr>
              <w:t>EVMS Category:  Planning, Scheduling, and Budgeting</w:t>
            </w:r>
          </w:p>
        </w:tc>
      </w:tr>
      <w:tr w:rsidR="002D14A8" w:rsidRPr="00C719CB" w:rsidTr="00CF51DE">
        <w:trPr>
          <w:trHeight w:val="710"/>
          <w:jc w:val="center"/>
        </w:trPr>
        <w:tc>
          <w:tcPr>
            <w:tcW w:w="2340" w:type="dxa"/>
            <w:shd w:val="clear" w:color="auto" w:fill="auto"/>
            <w:vAlign w:val="center"/>
          </w:tcPr>
          <w:p w:rsidR="002D14A8" w:rsidRPr="00F22C5F" w:rsidRDefault="002D14A8" w:rsidP="005470E8">
            <w:pPr>
              <w:jc w:val="left"/>
              <w:rPr>
                <w:rFonts w:ascii="Arial" w:hAnsi="Arial" w:cs="Arial"/>
                <w:b/>
                <w:sz w:val="24"/>
              </w:rPr>
            </w:pPr>
            <w:r w:rsidRPr="00F22C5F">
              <w:rPr>
                <w:rFonts w:ascii="Arial" w:hAnsi="Arial" w:cs="Arial"/>
                <w:b/>
                <w:sz w:val="24"/>
              </w:rPr>
              <w:t>EIA Standard Guideline:  2.2i</w:t>
            </w:r>
          </w:p>
        </w:tc>
        <w:tc>
          <w:tcPr>
            <w:tcW w:w="7740" w:type="dxa"/>
            <w:shd w:val="clear" w:color="auto" w:fill="auto"/>
            <w:vAlign w:val="center"/>
          </w:tcPr>
          <w:p w:rsidR="002D14A8" w:rsidRPr="00F22C5F" w:rsidRDefault="002D14A8" w:rsidP="005470E8">
            <w:pPr>
              <w:rPr>
                <w:rFonts w:ascii="Arial" w:hAnsi="Arial" w:cs="Arial"/>
                <w:b/>
                <w:sz w:val="24"/>
                <w:szCs w:val="24"/>
              </w:rPr>
            </w:pPr>
            <w:r w:rsidRPr="00F22C5F">
              <w:rPr>
                <w:rFonts w:ascii="Arial" w:hAnsi="Arial" w:cs="Arial"/>
                <w:b/>
                <w:sz w:val="24"/>
                <w:szCs w:val="24"/>
              </w:rPr>
              <w:t>Identify Management Reserve</w:t>
            </w:r>
            <w:r>
              <w:rPr>
                <w:rFonts w:ascii="Arial" w:hAnsi="Arial" w:cs="Arial"/>
                <w:b/>
                <w:sz w:val="24"/>
                <w:szCs w:val="24"/>
              </w:rPr>
              <w:t>s</w:t>
            </w:r>
            <w:r w:rsidRPr="00F22C5F">
              <w:rPr>
                <w:rFonts w:ascii="Arial" w:hAnsi="Arial" w:cs="Arial"/>
                <w:b/>
                <w:sz w:val="24"/>
                <w:szCs w:val="24"/>
              </w:rPr>
              <w:t xml:space="preserve"> </w:t>
            </w:r>
            <w:r>
              <w:rPr>
                <w:rFonts w:ascii="Arial" w:hAnsi="Arial" w:cs="Arial"/>
                <w:b/>
                <w:sz w:val="24"/>
                <w:szCs w:val="24"/>
              </w:rPr>
              <w:t xml:space="preserve">(MR) </w:t>
            </w:r>
            <w:r w:rsidRPr="00F22C5F">
              <w:rPr>
                <w:rFonts w:ascii="Arial" w:hAnsi="Arial" w:cs="Arial"/>
                <w:b/>
                <w:sz w:val="24"/>
                <w:szCs w:val="24"/>
              </w:rPr>
              <w:t>and Undistributed Budget</w:t>
            </w:r>
            <w:r>
              <w:rPr>
                <w:rFonts w:ascii="Arial" w:hAnsi="Arial" w:cs="Arial"/>
                <w:b/>
                <w:sz w:val="24"/>
                <w:szCs w:val="24"/>
              </w:rPr>
              <w:t xml:space="preserve"> (UB)</w:t>
            </w:r>
          </w:p>
        </w:tc>
      </w:tr>
      <w:tr w:rsidR="002D14A8" w:rsidRPr="00F22C5F" w:rsidTr="00CF51DE">
        <w:trPr>
          <w:trHeight w:val="557"/>
          <w:jc w:val="center"/>
        </w:trPr>
        <w:tc>
          <w:tcPr>
            <w:tcW w:w="10080" w:type="dxa"/>
            <w:gridSpan w:val="2"/>
            <w:shd w:val="clear" w:color="auto" w:fill="auto"/>
            <w:vAlign w:val="center"/>
          </w:tcPr>
          <w:p w:rsidR="002D14A8" w:rsidRPr="00F22C5F" w:rsidRDefault="002D14A8" w:rsidP="00FD623C">
            <w:pPr>
              <w:pStyle w:val="IPMTableText"/>
              <w:rPr>
                <w:sz w:val="24"/>
              </w:rPr>
            </w:pPr>
            <w:r w:rsidRPr="00F22C5F">
              <w:t>Identify management reserves and undistributed budget.</w:t>
            </w:r>
          </w:p>
        </w:tc>
      </w:tr>
      <w:tr w:rsidR="002D14A8" w:rsidRPr="00F22C5F" w:rsidTr="00C41AF9">
        <w:trPr>
          <w:jc w:val="center"/>
        </w:trPr>
        <w:tc>
          <w:tcPr>
            <w:tcW w:w="10080" w:type="dxa"/>
            <w:gridSpan w:val="2"/>
            <w:shd w:val="clear" w:color="auto" w:fill="E5E6E7"/>
            <w:vAlign w:val="center"/>
          </w:tcPr>
          <w:p w:rsidR="002D14A8" w:rsidRPr="00F22C5F" w:rsidRDefault="002D14A8" w:rsidP="005470E8">
            <w:pPr>
              <w:rPr>
                <w:rFonts w:ascii="Arial" w:hAnsi="Arial" w:cs="Arial"/>
                <w:b/>
                <w:sz w:val="24"/>
                <w:szCs w:val="24"/>
              </w:rPr>
            </w:pPr>
            <w:r w:rsidRPr="00F22C5F">
              <w:rPr>
                <w:rFonts w:ascii="Arial" w:hAnsi="Arial" w:cs="Arial"/>
                <w:b/>
                <w:sz w:val="24"/>
                <w:szCs w:val="24"/>
              </w:rPr>
              <w:t>DoD Strategic Intent</w:t>
            </w:r>
          </w:p>
        </w:tc>
      </w:tr>
      <w:tr w:rsidR="002D14A8" w:rsidRPr="00F22C5F" w:rsidTr="00CF51DE">
        <w:trPr>
          <w:trHeight w:val="530"/>
          <w:jc w:val="center"/>
        </w:trPr>
        <w:tc>
          <w:tcPr>
            <w:tcW w:w="10080" w:type="dxa"/>
            <w:gridSpan w:val="2"/>
          </w:tcPr>
          <w:p w:rsidR="002D14A8" w:rsidRPr="00F22C5F" w:rsidRDefault="002D14A8" w:rsidP="005470E8">
            <w:pPr>
              <w:rPr>
                <w:rFonts w:ascii="Arial" w:hAnsi="Arial" w:cs="Arial"/>
                <w:color w:val="000000"/>
                <w:szCs w:val="22"/>
              </w:rPr>
            </w:pPr>
          </w:p>
          <w:p w:rsidR="002D14A8" w:rsidRPr="00F22C5F" w:rsidRDefault="002D14A8" w:rsidP="00C41AF9">
            <w:pPr>
              <w:pStyle w:val="IPMTableText"/>
              <w:spacing w:before="0" w:after="0"/>
            </w:pPr>
            <w:r w:rsidRPr="00F22C5F">
              <w:rPr>
                <w:b/>
              </w:rPr>
              <w:t>Purpose of Guideline:</w:t>
            </w:r>
            <w:r>
              <w:rPr>
                <w:b/>
              </w:rPr>
              <w:t xml:space="preserve"> </w:t>
            </w:r>
            <w:r w:rsidRPr="00F22C5F">
              <w:t xml:space="preserve"> To ensure the budget</w:t>
            </w:r>
            <w:r w:rsidR="00744741">
              <w:t>s</w:t>
            </w:r>
            <w:r w:rsidRPr="00F22C5F">
              <w:t xml:space="preserve"> established for Management Reserve (MR) and Undistributed Budget (UB) are separately identified, controlled, and properly used.  </w:t>
            </w:r>
          </w:p>
          <w:p w:rsidR="002D14A8" w:rsidRPr="00F22C5F" w:rsidRDefault="002D14A8" w:rsidP="00C41AF9">
            <w:pPr>
              <w:pStyle w:val="IPMTableText"/>
              <w:spacing w:before="0" w:after="0"/>
              <w:rPr>
                <w:b/>
                <w:i/>
              </w:rPr>
            </w:pPr>
          </w:p>
          <w:p w:rsidR="002D14A8" w:rsidRDefault="002D14A8" w:rsidP="00C41AF9">
            <w:pPr>
              <w:pStyle w:val="IPMTableText"/>
              <w:spacing w:before="0" w:after="0"/>
            </w:pPr>
            <w:r w:rsidRPr="00F22C5F">
              <w:rPr>
                <w:b/>
              </w:rPr>
              <w:t xml:space="preserve">Management Value: </w:t>
            </w:r>
            <w:r>
              <w:rPr>
                <w:b/>
              </w:rPr>
              <w:t xml:space="preserve"> </w:t>
            </w:r>
            <w:r w:rsidRPr="00F22C5F">
              <w:t xml:space="preserve">The ability to establish an MR </w:t>
            </w:r>
            <w:r>
              <w:t>budget</w:t>
            </w:r>
            <w:r w:rsidRPr="00F22C5F">
              <w:t xml:space="preserve"> allows program management to react to unforeseen </w:t>
            </w:r>
            <w:r w:rsidR="00BC7521">
              <w:t xml:space="preserve">in-scope </w:t>
            </w:r>
            <w:r w:rsidRPr="00F22C5F">
              <w:t xml:space="preserve">situations that arise during the life of a </w:t>
            </w:r>
            <w:r>
              <w:t>program</w:t>
            </w:r>
            <w:r w:rsidRPr="00F22C5F">
              <w:t xml:space="preserve">.  </w:t>
            </w:r>
            <w:r w:rsidRPr="00F22C5F">
              <w:rPr>
                <w:noProof/>
              </w:rPr>
              <w:t>The use of MR to account for these situations allows the C</w:t>
            </w:r>
            <w:r>
              <w:rPr>
                <w:noProof/>
              </w:rPr>
              <w:t xml:space="preserve">ontrol </w:t>
            </w:r>
            <w:r w:rsidRPr="00F22C5F">
              <w:rPr>
                <w:noProof/>
              </w:rPr>
              <w:t>A</w:t>
            </w:r>
            <w:r>
              <w:rPr>
                <w:noProof/>
              </w:rPr>
              <w:t xml:space="preserve">ccount </w:t>
            </w:r>
            <w:r w:rsidRPr="00F22C5F">
              <w:rPr>
                <w:noProof/>
              </w:rPr>
              <w:t>M</w:t>
            </w:r>
            <w:r>
              <w:rPr>
                <w:noProof/>
              </w:rPr>
              <w:t>anager</w:t>
            </w:r>
            <w:r w:rsidRPr="00F22C5F">
              <w:rPr>
                <w:noProof/>
              </w:rPr>
              <w:t>s</w:t>
            </w:r>
            <w:r>
              <w:rPr>
                <w:noProof/>
              </w:rPr>
              <w:t xml:space="preserve"> (CAMs)</w:t>
            </w:r>
            <w:r w:rsidRPr="00F22C5F">
              <w:rPr>
                <w:noProof/>
              </w:rPr>
              <w:t xml:space="preserve"> to manage to a budget that is realistic and reflective of the current plan.  </w:t>
            </w:r>
            <w:r w:rsidRPr="00F22C5F">
              <w:t xml:space="preserve">MR provides a means for handling program risk and in-scope unanticipated events. </w:t>
            </w:r>
            <w:r>
              <w:t>MR is not a source of funding for additional work scope or the elimination of performance variances.</w:t>
            </w:r>
          </w:p>
          <w:p w:rsidR="002D14A8" w:rsidRDefault="002D14A8" w:rsidP="00C41AF9">
            <w:pPr>
              <w:pStyle w:val="IPMTableText"/>
              <w:spacing w:before="0" w:after="0"/>
            </w:pPr>
          </w:p>
          <w:p w:rsidR="002D14A8" w:rsidRDefault="002D14A8" w:rsidP="00C41AF9">
            <w:pPr>
              <w:pStyle w:val="IPMTableText"/>
              <w:spacing w:before="0" w:after="0"/>
              <w:rPr>
                <w:noProof/>
              </w:rPr>
            </w:pPr>
            <w:r>
              <w:t xml:space="preserve">UB is budget that is applicable to specific contractual effort(s) that have not yet been identified to </w:t>
            </w:r>
            <w:r w:rsidR="002932B3">
              <w:t>Work Breakdown Structure (</w:t>
            </w:r>
            <w:r>
              <w:t>WBS</w:t>
            </w:r>
            <w:r w:rsidR="002932B3">
              <w:t>)</w:t>
            </w:r>
            <w:r>
              <w:t xml:space="preserve"> elements or control accounts. </w:t>
            </w:r>
            <w:r w:rsidR="007C5208">
              <w:t xml:space="preserve"> </w:t>
            </w:r>
            <w:r>
              <w:t xml:space="preserve">UB may also contain scope subject to removal from the distributed baseline due to contractual changes.  </w:t>
            </w:r>
            <w:r w:rsidRPr="00F22C5F">
              <w:t xml:space="preserve">UB accommodates contract situations where authorized scope and budget cannot yet be allocated to the Performance Measurement Baseline (PMB) at or below the WBS reporting level.  </w:t>
            </w:r>
            <w:r>
              <w:t>UB is a transitional budget that should</w:t>
            </w:r>
            <w:r>
              <w:rPr>
                <w:noProof/>
              </w:rPr>
              <w:t xml:space="preserve"> be distributed in a timely manner. </w:t>
            </w:r>
          </w:p>
          <w:p w:rsidR="002D14A8" w:rsidRPr="00F22C5F" w:rsidRDefault="002D14A8" w:rsidP="00C41AF9">
            <w:pPr>
              <w:pStyle w:val="IPMTableText"/>
              <w:spacing w:before="0" w:after="0"/>
              <w:rPr>
                <w:b/>
                <w:i/>
              </w:rPr>
            </w:pPr>
          </w:p>
          <w:p w:rsidR="002D14A8" w:rsidRDefault="002D14A8" w:rsidP="00C41AF9">
            <w:pPr>
              <w:pStyle w:val="IPMTableText"/>
              <w:spacing w:before="0" w:after="0"/>
            </w:pPr>
            <w:r w:rsidRPr="00F22C5F">
              <w:rPr>
                <w:b/>
              </w:rPr>
              <w:t>Intent of Guideline:</w:t>
            </w:r>
            <w:r w:rsidRPr="00F22C5F">
              <w:t xml:space="preserve">  MR and UB serve distinctly different purposes</w:t>
            </w:r>
            <w:r>
              <w:t>.</w:t>
            </w:r>
            <w:r w:rsidRPr="00F22C5F">
              <w:t xml:space="preserve"> </w:t>
            </w:r>
            <w:r>
              <w:t>I</w:t>
            </w:r>
            <w:r w:rsidRPr="00F22C5F">
              <w:t xml:space="preserve">t is important they are separately </w:t>
            </w:r>
            <w:r w:rsidR="005811B6">
              <w:t>identified</w:t>
            </w:r>
            <w:r>
              <w:t xml:space="preserve"> and traceable through the EVMS</w:t>
            </w:r>
            <w:r w:rsidRPr="00F22C5F">
              <w:t xml:space="preserve">. </w:t>
            </w:r>
          </w:p>
          <w:p w:rsidR="002D14A8" w:rsidRPr="00F22C5F" w:rsidRDefault="002D14A8" w:rsidP="00C41AF9">
            <w:pPr>
              <w:pStyle w:val="IPMTableText"/>
              <w:spacing w:before="0" w:after="0"/>
            </w:pPr>
          </w:p>
          <w:p w:rsidR="002D14A8" w:rsidRPr="00F22C5F" w:rsidRDefault="005811B6" w:rsidP="00C41AF9">
            <w:pPr>
              <w:pStyle w:val="IPMTableText"/>
              <w:spacing w:before="0" w:after="0"/>
            </w:pPr>
            <w:r>
              <w:t xml:space="preserve">MR belongs to the contractor Program Manager, not the Government, and provides the contractor with a contingency budget for unplanned activities within the current program scope such as </w:t>
            </w:r>
            <w:r>
              <w:rPr>
                <w:noProof/>
              </w:rPr>
              <w:t>u</w:t>
            </w:r>
            <w:r w:rsidRPr="00F22C5F">
              <w:rPr>
                <w:noProof/>
              </w:rPr>
              <w:t xml:space="preserve">nexpected work </w:t>
            </w:r>
            <w:r>
              <w:rPr>
                <w:noProof/>
              </w:rPr>
              <w:t xml:space="preserve">that is in scope to the contract or </w:t>
            </w:r>
            <w:r w:rsidRPr="00F22C5F">
              <w:rPr>
                <w:noProof/>
              </w:rPr>
              <w:t>rate changes</w:t>
            </w:r>
            <w:r>
              <w:rPr>
                <w:noProof/>
              </w:rPr>
              <w:t xml:space="preserve">.  </w:t>
            </w:r>
            <w:r w:rsidR="002D14A8">
              <w:t>MR enables program management</w:t>
            </w:r>
            <w:r w:rsidR="002D14A8" w:rsidRPr="00F22C5F">
              <w:t xml:space="preserve"> to respond to future unforeseen events within the work scope of the program by distributing budget held for potential program risks.  To establish MR, program manage</w:t>
            </w:r>
            <w:r w:rsidR="002D14A8">
              <w:t>ment</w:t>
            </w:r>
            <w:r w:rsidR="002D14A8" w:rsidRPr="00F22C5F">
              <w:t xml:space="preserve"> sets aside a portion of the </w:t>
            </w:r>
            <w:r>
              <w:t xml:space="preserve">budget </w:t>
            </w:r>
            <w:r w:rsidR="002D14A8" w:rsidRPr="00F22C5F">
              <w:t>based on the program’s risk</w:t>
            </w:r>
            <w:r w:rsidR="00C24E5B">
              <w:t xml:space="preserve"> management process and assessment.</w:t>
            </w:r>
            <w:r w:rsidR="002D14A8" w:rsidRPr="00F22C5F">
              <w:t xml:space="preserve">  MR budget is not associated with a specific scope of work and is not included in the PMB.  The MR</w:t>
            </w:r>
            <w:r w:rsidR="002D14A8">
              <w:t xml:space="preserve"> is always reported as a positive value and is </w:t>
            </w:r>
            <w:r w:rsidR="002D14A8" w:rsidRPr="00F22C5F">
              <w:t xml:space="preserve">set aside for program </w:t>
            </w:r>
            <w:r w:rsidR="002D14A8">
              <w:t>risks</w:t>
            </w:r>
            <w:r w:rsidR="002D14A8" w:rsidRPr="00F22C5F">
              <w:t xml:space="preserve"> or unplanned events that may become necessary within the contractually authorized work scope such as scope growth within the contract statement of work, rate changes, </w:t>
            </w:r>
            <w:r w:rsidR="0096577E">
              <w:t>un</w:t>
            </w:r>
            <w:r w:rsidR="002D14A8" w:rsidRPr="00F22C5F">
              <w:t xml:space="preserve">realized risks and opportunities, and other program unknowns.  </w:t>
            </w:r>
            <w:r w:rsidR="00A42A05" w:rsidRPr="00A42A05">
              <w:t>Program management cannot use the MR budget</w:t>
            </w:r>
            <w:r w:rsidR="00083C46">
              <w:t xml:space="preserve">: </w:t>
            </w:r>
            <w:r w:rsidR="00A42A05" w:rsidRPr="00A42A05">
              <w:t xml:space="preserve"> to offset overruns</w:t>
            </w:r>
            <w:r w:rsidR="00083C46">
              <w:t xml:space="preserve">/harvest </w:t>
            </w:r>
            <w:r w:rsidR="00A42A05" w:rsidRPr="00A42A05">
              <w:t xml:space="preserve">underruns, </w:t>
            </w:r>
            <w:r w:rsidR="00083C46">
              <w:t xml:space="preserve">as </w:t>
            </w:r>
            <w:r w:rsidR="00A42A05" w:rsidRPr="00A42A05">
              <w:t xml:space="preserve">a contingency that can be eliminated from prices during subsequent negotiations, or to absorb the </w:t>
            </w:r>
            <w:r w:rsidR="00083C46">
              <w:t>negotiation loss resulting from definitization of a supplemental agreement</w:t>
            </w:r>
            <w:r w:rsidR="00A42A05" w:rsidRPr="00A42A05">
              <w:t>.</w:t>
            </w:r>
            <w:r w:rsidR="002D14A8" w:rsidRPr="00F22C5F">
              <w:t xml:space="preserve">  </w:t>
            </w:r>
          </w:p>
          <w:p w:rsidR="002D14A8" w:rsidRPr="00F22C5F" w:rsidRDefault="002D14A8" w:rsidP="00C41AF9">
            <w:pPr>
              <w:pStyle w:val="IPMTableText"/>
              <w:spacing w:before="0" w:after="0"/>
            </w:pPr>
          </w:p>
          <w:p w:rsidR="0096577E" w:rsidRPr="00F22C5F" w:rsidRDefault="002D14A8" w:rsidP="00C41AF9">
            <w:pPr>
              <w:pStyle w:val="IPMTableText"/>
              <w:spacing w:before="0" w:after="0"/>
            </w:pPr>
            <w:r w:rsidRPr="00F22C5F">
              <w:t xml:space="preserve">UB is budget associated with a scope of work that has not yet been assigned to a control account or Summary Level Planning Package (SLPP).  Identification of the program’s UB, along with how, when, and where it is distributed into the </w:t>
            </w:r>
            <w:r>
              <w:t>PMB, ensures program management</w:t>
            </w:r>
            <w:r w:rsidRPr="00F22C5F">
              <w:t xml:space="preserve"> is able to account for and report on all authorized budget.  The UB is associated with contractually authorized work scope that has not yet been assigned to an organizational element at or below the WBS reporting level.  UB is used for authorized work scope and thus, in spite of the fact that it is not time-phased, it is included in </w:t>
            </w:r>
            <w:r w:rsidRPr="00F22C5F">
              <w:lastRenderedPageBreak/>
              <w:t>the PMB for reporting purposes.  Authorized Unpriced Work (AUW), newly definitized work scope where timing of a contract change prevents the incorporation of the work at a lower level of the PMB during the current reporting period, work placed under a “stop work”, and work that has been de-scoped but not yet contractually removed from the program</w:t>
            </w:r>
            <w:r>
              <w:t xml:space="preserve"> is placed in UB.</w:t>
            </w:r>
            <w:r w:rsidRPr="00F22C5F">
              <w:t xml:space="preserve">  UB is a short-term holding account where the budget is expected to be distributed </w:t>
            </w:r>
            <w:r w:rsidR="00BC7521">
              <w:t>into</w:t>
            </w:r>
            <w:r w:rsidRPr="00F22C5F">
              <w:t xml:space="preserve"> the PMB </w:t>
            </w:r>
            <w:r w:rsidR="00BC7521">
              <w:t>or removed from the contract.</w:t>
            </w:r>
            <w:r w:rsidR="00BC7521" w:rsidRPr="00F22C5F" w:rsidDel="00BC7521">
              <w:t xml:space="preserve"> </w:t>
            </w:r>
            <w:r w:rsidR="00BC7521">
              <w:t xml:space="preserve"> D</w:t>
            </w:r>
            <w:r w:rsidRPr="00F22C5F">
              <w:t xml:space="preserve">elays in contract direction </w:t>
            </w:r>
            <w:r w:rsidR="00BC7521">
              <w:t>may</w:t>
            </w:r>
            <w:r w:rsidRPr="00F22C5F">
              <w:t xml:space="preserve"> impact the timely assignment of UB into control accounts and/or work packages.</w:t>
            </w:r>
            <w:r w:rsidR="00C24E5B">
              <w:t xml:space="preserve">  </w:t>
            </w:r>
            <w:r w:rsidR="00BE69F8">
              <w:t>Controlling of changes to the PMB related to MR allocation(s) and UB distribution(s) are addressed under Guidelines 28, 29, and 32.</w:t>
            </w:r>
            <w:r w:rsidR="00563ED6">
              <w:t xml:space="preserve">  For </w:t>
            </w:r>
            <w:r w:rsidR="00396AFD">
              <w:t xml:space="preserve">more information on </w:t>
            </w:r>
            <w:r w:rsidR="00563ED6">
              <w:t>circumstances when UB remains undistributed over a sustained period of time see Guideline 28</w:t>
            </w:r>
            <w:r w:rsidR="00396AFD">
              <w:t>.</w:t>
            </w:r>
            <w:r w:rsidR="00563ED6">
              <w:t xml:space="preserve">.  </w:t>
            </w:r>
          </w:p>
          <w:p w:rsidR="002D14A8" w:rsidRPr="00F22C5F" w:rsidRDefault="002D14A8" w:rsidP="005470E8">
            <w:pPr>
              <w:rPr>
                <w:rFonts w:ascii="Arial" w:hAnsi="Arial" w:cs="Arial"/>
                <w:color w:val="000000"/>
                <w:szCs w:val="22"/>
              </w:rPr>
            </w:pPr>
          </w:p>
        </w:tc>
      </w:tr>
      <w:tr w:rsidR="002D14A8" w:rsidRPr="00F22C5F" w:rsidTr="00C41AF9">
        <w:trPr>
          <w:jc w:val="center"/>
        </w:trPr>
        <w:tc>
          <w:tcPr>
            <w:tcW w:w="10080" w:type="dxa"/>
            <w:gridSpan w:val="2"/>
            <w:shd w:val="clear" w:color="auto" w:fill="E5E6E7"/>
            <w:vAlign w:val="center"/>
          </w:tcPr>
          <w:p w:rsidR="002D14A8" w:rsidRPr="00F22C5F" w:rsidRDefault="002D14A8" w:rsidP="005470E8">
            <w:pPr>
              <w:rPr>
                <w:rFonts w:ascii="Arial" w:hAnsi="Arial" w:cs="Arial"/>
                <w:b/>
                <w:sz w:val="24"/>
                <w:szCs w:val="24"/>
              </w:rPr>
            </w:pPr>
            <w:r w:rsidRPr="00F22C5F">
              <w:rPr>
                <w:rFonts w:ascii="Arial" w:hAnsi="Arial" w:cs="Arial"/>
                <w:b/>
                <w:sz w:val="24"/>
                <w:szCs w:val="24"/>
              </w:rPr>
              <w:lastRenderedPageBreak/>
              <w:t>Attributes</w:t>
            </w:r>
          </w:p>
        </w:tc>
      </w:tr>
      <w:tr w:rsidR="002D14A8" w:rsidRPr="00F22C5F" w:rsidTr="00CF51DE">
        <w:trPr>
          <w:trHeight w:val="971"/>
          <w:jc w:val="center"/>
        </w:trPr>
        <w:tc>
          <w:tcPr>
            <w:tcW w:w="10080" w:type="dxa"/>
            <w:gridSpan w:val="2"/>
            <w:shd w:val="clear" w:color="auto" w:fill="auto"/>
            <w:vAlign w:val="center"/>
          </w:tcPr>
          <w:p w:rsidR="002D14A8" w:rsidRPr="00F22C5F" w:rsidRDefault="002D14A8" w:rsidP="005470E8">
            <w:pPr>
              <w:pStyle w:val="ListParagraph"/>
              <w:ind w:left="360"/>
              <w:rPr>
                <w:rFonts w:ascii="Arial" w:hAnsi="Arial" w:cs="Arial"/>
                <w:sz w:val="24"/>
                <w:szCs w:val="24"/>
              </w:rPr>
            </w:pPr>
          </w:p>
          <w:p w:rsidR="002D14A8" w:rsidRPr="00F22C5F" w:rsidRDefault="002D14A8" w:rsidP="006E1F04">
            <w:pPr>
              <w:numPr>
                <w:ilvl w:val="0"/>
                <w:numId w:val="30"/>
              </w:numPr>
              <w:tabs>
                <w:tab w:val="left" w:pos="8460"/>
              </w:tabs>
              <w:overflowPunct/>
              <w:autoSpaceDE/>
              <w:autoSpaceDN/>
              <w:adjustRightInd/>
              <w:jc w:val="left"/>
              <w:textAlignment w:val="auto"/>
              <w:rPr>
                <w:rFonts w:ascii="Arial" w:hAnsi="Arial" w:cs="Arial"/>
                <w:szCs w:val="22"/>
              </w:rPr>
            </w:pPr>
            <w:r>
              <w:rPr>
                <w:rFonts w:ascii="Arial" w:eastAsia="DFKai-SB" w:hAnsi="Arial" w:cs="Arial"/>
                <w:szCs w:val="22"/>
              </w:rPr>
              <w:t>MR</w:t>
            </w:r>
            <w:r w:rsidRPr="00F22C5F">
              <w:rPr>
                <w:rFonts w:ascii="Arial" w:eastAsia="DFKai-SB" w:hAnsi="Arial" w:cs="Arial"/>
                <w:szCs w:val="22"/>
              </w:rPr>
              <w:t xml:space="preserve"> budget has no scope defined and is separately identified outside of PMB.</w:t>
            </w:r>
          </w:p>
          <w:p w:rsidR="002D14A8" w:rsidRPr="00396AFD" w:rsidRDefault="002D14A8" w:rsidP="00396AFD">
            <w:pPr>
              <w:numPr>
                <w:ilvl w:val="0"/>
                <w:numId w:val="30"/>
              </w:numPr>
              <w:tabs>
                <w:tab w:val="left" w:pos="8460"/>
              </w:tabs>
              <w:overflowPunct/>
              <w:autoSpaceDE/>
              <w:autoSpaceDN/>
              <w:adjustRightInd/>
              <w:jc w:val="left"/>
              <w:textAlignment w:val="auto"/>
              <w:rPr>
                <w:rFonts w:ascii="Arial" w:hAnsi="Arial" w:cs="Arial"/>
                <w:szCs w:val="24"/>
              </w:rPr>
            </w:pPr>
            <w:r w:rsidRPr="00F22C5F">
              <w:rPr>
                <w:rFonts w:ascii="Arial" w:eastAsia="DFKai-SB" w:hAnsi="Arial" w:cs="Arial"/>
                <w:szCs w:val="22"/>
              </w:rPr>
              <w:t>UB has defined scope</w:t>
            </w:r>
            <w:r>
              <w:rPr>
                <w:rFonts w:ascii="Arial" w:eastAsia="DFKai-SB" w:hAnsi="Arial" w:cs="Arial"/>
                <w:szCs w:val="22"/>
              </w:rPr>
              <w:t>,</w:t>
            </w:r>
            <w:r w:rsidRPr="00F22C5F">
              <w:rPr>
                <w:rFonts w:ascii="Arial" w:eastAsia="DFKai-SB" w:hAnsi="Arial" w:cs="Arial"/>
                <w:szCs w:val="22"/>
              </w:rPr>
              <w:t xml:space="preserve"> is separately identified, traceable to contractual actions and is part of the PMB.</w:t>
            </w:r>
          </w:p>
          <w:p w:rsidR="002D14A8" w:rsidRPr="00F22C5F" w:rsidRDefault="002D14A8" w:rsidP="005470E8">
            <w:pPr>
              <w:rPr>
                <w:rFonts w:ascii="Arial" w:hAnsi="Arial" w:cs="Arial"/>
                <w:sz w:val="24"/>
                <w:szCs w:val="24"/>
              </w:rPr>
            </w:pPr>
          </w:p>
        </w:tc>
      </w:tr>
      <w:tr w:rsidR="002D14A8" w:rsidRPr="00F22C5F" w:rsidTr="00C41AF9">
        <w:trPr>
          <w:jc w:val="center"/>
        </w:trPr>
        <w:tc>
          <w:tcPr>
            <w:tcW w:w="10080" w:type="dxa"/>
            <w:gridSpan w:val="2"/>
            <w:shd w:val="clear" w:color="auto" w:fill="E5E6E7"/>
            <w:vAlign w:val="center"/>
          </w:tcPr>
          <w:p w:rsidR="002D14A8" w:rsidRPr="00F22C5F" w:rsidRDefault="002D14A8" w:rsidP="005470E8">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2D14A8" w:rsidRPr="00F22C5F" w:rsidTr="00CF51DE">
        <w:trPr>
          <w:trHeight w:val="109"/>
          <w:jc w:val="center"/>
        </w:trPr>
        <w:tc>
          <w:tcPr>
            <w:tcW w:w="10080" w:type="dxa"/>
            <w:gridSpan w:val="2"/>
          </w:tcPr>
          <w:p w:rsidR="002D14A8" w:rsidRPr="00F22C5F" w:rsidRDefault="002D14A8" w:rsidP="005470E8">
            <w:pPr>
              <w:pStyle w:val="ListParagraph"/>
              <w:ind w:left="360"/>
              <w:rPr>
                <w:rFonts w:ascii="Arial" w:hAnsi="Arial" w:cs="Arial"/>
                <w:color w:val="FF0000"/>
                <w:szCs w:val="22"/>
              </w:rPr>
            </w:pPr>
          </w:p>
          <w:p w:rsidR="002D14A8" w:rsidRPr="00F22C5F" w:rsidRDefault="002D14A8" w:rsidP="006E1F04">
            <w:pPr>
              <w:pStyle w:val="ListParagraph"/>
              <w:numPr>
                <w:ilvl w:val="0"/>
                <w:numId w:val="30"/>
              </w:numPr>
              <w:overflowPunct/>
              <w:autoSpaceDE/>
              <w:autoSpaceDN/>
              <w:adjustRightInd/>
              <w:textAlignment w:val="auto"/>
              <w:rPr>
                <w:rFonts w:ascii="Arial" w:hAnsi="Arial" w:cs="Arial"/>
                <w:szCs w:val="22"/>
              </w:rPr>
            </w:pPr>
            <w:r w:rsidRPr="00F22C5F">
              <w:rPr>
                <w:rFonts w:ascii="Arial" w:hAnsi="Arial" w:cs="Arial"/>
                <w:szCs w:val="22"/>
              </w:rPr>
              <w:t xml:space="preserve">Program </w:t>
            </w:r>
            <w:r w:rsidR="002A007F">
              <w:rPr>
                <w:rFonts w:ascii="Arial" w:hAnsi="Arial" w:cs="Arial"/>
                <w:szCs w:val="22"/>
              </w:rPr>
              <w:t>b</w:t>
            </w:r>
            <w:r w:rsidRPr="00F22C5F">
              <w:rPr>
                <w:rFonts w:ascii="Arial" w:hAnsi="Arial" w:cs="Arial"/>
                <w:szCs w:val="22"/>
              </w:rPr>
              <w:t xml:space="preserve">udget </w:t>
            </w:r>
            <w:r w:rsidR="002A007F">
              <w:rPr>
                <w:rFonts w:ascii="Arial" w:hAnsi="Arial" w:cs="Arial"/>
                <w:szCs w:val="22"/>
              </w:rPr>
              <w:t>c</w:t>
            </w:r>
            <w:r w:rsidRPr="00F22C5F">
              <w:rPr>
                <w:rFonts w:ascii="Arial" w:hAnsi="Arial" w:cs="Arial"/>
                <w:szCs w:val="22"/>
              </w:rPr>
              <w:t xml:space="preserve">ontrol </w:t>
            </w:r>
            <w:r w:rsidR="002A007F">
              <w:rPr>
                <w:rFonts w:ascii="Arial" w:hAnsi="Arial" w:cs="Arial"/>
                <w:szCs w:val="22"/>
              </w:rPr>
              <w:t>l</w:t>
            </w:r>
            <w:r w:rsidRPr="00F22C5F">
              <w:rPr>
                <w:rFonts w:ascii="Arial" w:hAnsi="Arial" w:cs="Arial"/>
                <w:szCs w:val="22"/>
              </w:rPr>
              <w:t>ogs</w:t>
            </w:r>
          </w:p>
          <w:p w:rsidR="002D14A8" w:rsidRDefault="002D14A8" w:rsidP="006E1F04">
            <w:pPr>
              <w:pStyle w:val="ListParagraph"/>
              <w:numPr>
                <w:ilvl w:val="0"/>
                <w:numId w:val="30"/>
              </w:numPr>
              <w:overflowPunct/>
              <w:autoSpaceDE/>
              <w:autoSpaceDN/>
              <w:adjustRightInd/>
              <w:textAlignment w:val="auto"/>
              <w:rPr>
                <w:rFonts w:ascii="Arial" w:hAnsi="Arial" w:cs="Arial"/>
                <w:szCs w:val="22"/>
              </w:rPr>
            </w:pPr>
            <w:r>
              <w:rPr>
                <w:rFonts w:ascii="Arial" w:hAnsi="Arial" w:cs="Arial"/>
                <w:szCs w:val="22"/>
              </w:rPr>
              <w:t>CPR</w:t>
            </w:r>
            <w:r w:rsidR="00C41AF9">
              <w:rPr>
                <w:rFonts w:ascii="Arial" w:hAnsi="Arial" w:cs="Arial"/>
                <w:szCs w:val="22"/>
              </w:rPr>
              <w:t>/</w:t>
            </w:r>
            <w:r w:rsidRPr="00F22C5F">
              <w:rPr>
                <w:rFonts w:ascii="Arial" w:hAnsi="Arial" w:cs="Arial"/>
                <w:szCs w:val="22"/>
              </w:rPr>
              <w:t xml:space="preserve">IPMR </w:t>
            </w:r>
            <w:r w:rsidR="00BC7521">
              <w:rPr>
                <w:rFonts w:ascii="Arial" w:hAnsi="Arial" w:cs="Arial"/>
                <w:szCs w:val="22"/>
              </w:rPr>
              <w:t>Format 1</w:t>
            </w:r>
          </w:p>
          <w:p w:rsidR="00BC7521" w:rsidRPr="00F22C5F" w:rsidRDefault="00BC7521" w:rsidP="008F3056">
            <w:pPr>
              <w:pStyle w:val="ListParagraph"/>
              <w:overflowPunct/>
              <w:autoSpaceDE/>
              <w:autoSpaceDN/>
              <w:adjustRightInd/>
              <w:ind w:left="360"/>
              <w:textAlignment w:val="auto"/>
              <w:rPr>
                <w:rFonts w:ascii="Arial" w:hAnsi="Arial" w:cs="Arial"/>
                <w:szCs w:val="22"/>
              </w:rPr>
            </w:pPr>
          </w:p>
          <w:p w:rsidR="002D14A8" w:rsidRPr="00F22C5F" w:rsidRDefault="002D14A8" w:rsidP="005470E8">
            <w:pPr>
              <w:pStyle w:val="ListParagraph"/>
              <w:overflowPunct/>
              <w:autoSpaceDE/>
              <w:autoSpaceDN/>
              <w:adjustRightInd/>
              <w:ind w:left="360"/>
              <w:textAlignment w:val="auto"/>
              <w:rPr>
                <w:rFonts w:ascii="Arial" w:hAnsi="Arial" w:cs="Arial"/>
                <w:szCs w:val="22"/>
              </w:rPr>
            </w:pPr>
          </w:p>
        </w:tc>
      </w:tr>
    </w:tbl>
    <w:p w:rsidR="00AA7CC7" w:rsidRDefault="00AA7CC7" w:rsidP="007340DD">
      <w:pPr>
        <w:pStyle w:val="Heading4"/>
      </w:pPr>
      <w:bookmarkStart w:id="41" w:name="_Toc398912015"/>
      <w:r w:rsidRPr="00F22C5F">
        <w:lastRenderedPageBreak/>
        <w:t>Guideline 15: Reconcile to Target Costs</w:t>
      </w:r>
      <w:bookmarkEnd w:id="41"/>
    </w:p>
    <w:tbl>
      <w:tblPr>
        <w:tblStyle w:val="TableGrid"/>
        <w:tblW w:w="10080" w:type="dxa"/>
        <w:jc w:val="center"/>
        <w:tblLook w:val="04A0"/>
      </w:tblPr>
      <w:tblGrid>
        <w:gridCol w:w="1980"/>
        <w:gridCol w:w="8100"/>
      </w:tblGrid>
      <w:tr w:rsidR="00AA7CC7" w:rsidRPr="00F22C5F" w:rsidTr="00AA7CC7">
        <w:trPr>
          <w:trHeight w:val="620"/>
          <w:jc w:val="center"/>
        </w:trPr>
        <w:tc>
          <w:tcPr>
            <w:tcW w:w="10794" w:type="dxa"/>
            <w:gridSpan w:val="2"/>
            <w:shd w:val="clear" w:color="auto" w:fill="E5E6E7"/>
            <w:vAlign w:val="center"/>
          </w:tcPr>
          <w:p w:rsidR="00AA7CC7" w:rsidRPr="00F22C5F" w:rsidRDefault="00AA7CC7" w:rsidP="003752EA">
            <w:pPr>
              <w:rPr>
                <w:rFonts w:ascii="Arial" w:hAnsi="Arial" w:cs="Arial"/>
                <w:b/>
                <w:sz w:val="28"/>
                <w:szCs w:val="28"/>
              </w:rPr>
            </w:pPr>
            <w:r w:rsidRPr="00F22C5F">
              <w:rPr>
                <w:rFonts w:ascii="Arial" w:hAnsi="Arial" w:cs="Arial"/>
                <w:b/>
                <w:sz w:val="28"/>
                <w:szCs w:val="28"/>
              </w:rPr>
              <w:t>EVMS Category:  Planning, Scheduling, and Budgeting</w:t>
            </w:r>
          </w:p>
        </w:tc>
      </w:tr>
      <w:tr w:rsidR="00AA7CC7" w:rsidRPr="00F22C5F" w:rsidTr="00AA7CC7">
        <w:trPr>
          <w:trHeight w:val="710"/>
          <w:jc w:val="center"/>
        </w:trPr>
        <w:tc>
          <w:tcPr>
            <w:tcW w:w="1980" w:type="dxa"/>
            <w:shd w:val="clear" w:color="auto" w:fill="auto"/>
            <w:vAlign w:val="center"/>
          </w:tcPr>
          <w:p w:rsidR="00AA7CC7" w:rsidRPr="00F22C5F" w:rsidRDefault="00AA7CC7" w:rsidP="005470E8">
            <w:pPr>
              <w:jc w:val="left"/>
              <w:rPr>
                <w:rFonts w:ascii="Arial" w:hAnsi="Arial" w:cs="Arial"/>
                <w:b/>
                <w:sz w:val="24"/>
                <w:szCs w:val="24"/>
              </w:rPr>
            </w:pPr>
            <w:r w:rsidRPr="00F22C5F">
              <w:rPr>
                <w:rFonts w:ascii="Arial" w:hAnsi="Arial" w:cs="Arial"/>
                <w:b/>
                <w:sz w:val="24"/>
                <w:szCs w:val="24"/>
              </w:rPr>
              <w:t>EIA Standard Guideline:  2.2j</w:t>
            </w:r>
          </w:p>
        </w:tc>
        <w:tc>
          <w:tcPr>
            <w:tcW w:w="8814" w:type="dxa"/>
            <w:shd w:val="clear" w:color="auto" w:fill="auto"/>
            <w:vAlign w:val="center"/>
          </w:tcPr>
          <w:p w:rsidR="00AA7CC7" w:rsidRPr="00F22C5F" w:rsidRDefault="00AA7CC7" w:rsidP="005470E8">
            <w:pPr>
              <w:rPr>
                <w:rFonts w:ascii="Arial" w:hAnsi="Arial" w:cs="Arial"/>
                <w:b/>
                <w:sz w:val="24"/>
                <w:szCs w:val="24"/>
              </w:rPr>
            </w:pPr>
            <w:r w:rsidRPr="00F22C5F">
              <w:rPr>
                <w:rFonts w:ascii="Arial" w:hAnsi="Arial" w:cs="Arial"/>
                <w:b/>
                <w:sz w:val="24"/>
                <w:szCs w:val="24"/>
              </w:rPr>
              <w:t>Reconcile to Target Costs</w:t>
            </w:r>
          </w:p>
        </w:tc>
      </w:tr>
      <w:tr w:rsidR="00AA7CC7" w:rsidRPr="00F22C5F" w:rsidTr="00AA7CC7">
        <w:trPr>
          <w:trHeight w:val="809"/>
          <w:jc w:val="center"/>
        </w:trPr>
        <w:tc>
          <w:tcPr>
            <w:tcW w:w="10794" w:type="dxa"/>
            <w:gridSpan w:val="2"/>
            <w:shd w:val="clear" w:color="auto" w:fill="auto"/>
            <w:vAlign w:val="center"/>
          </w:tcPr>
          <w:p w:rsidR="00AA7CC7" w:rsidRPr="00F22C5F" w:rsidRDefault="00AA7CC7" w:rsidP="005470E8">
            <w:pPr>
              <w:rPr>
                <w:rFonts w:ascii="Arial" w:hAnsi="Arial" w:cs="Arial"/>
                <w:szCs w:val="22"/>
              </w:rPr>
            </w:pPr>
            <w:r w:rsidRPr="00F22C5F">
              <w:rPr>
                <w:rFonts w:ascii="Arial" w:hAnsi="Arial" w:cs="Arial"/>
                <w:szCs w:val="22"/>
              </w:rPr>
              <w:t>Provide that the program target cost goal is reconciled with the sum of all internal program budgets and management reserves.</w:t>
            </w:r>
          </w:p>
        </w:tc>
      </w:tr>
      <w:tr w:rsidR="00AA7CC7" w:rsidRPr="00F22C5F" w:rsidTr="005401C0">
        <w:trPr>
          <w:jc w:val="center"/>
        </w:trPr>
        <w:tc>
          <w:tcPr>
            <w:tcW w:w="10794" w:type="dxa"/>
            <w:gridSpan w:val="2"/>
            <w:shd w:val="clear" w:color="auto" w:fill="E5E6E7"/>
            <w:vAlign w:val="center"/>
          </w:tcPr>
          <w:p w:rsidR="00AA7CC7" w:rsidRPr="00F22C5F" w:rsidRDefault="00AA7CC7" w:rsidP="005470E8">
            <w:pPr>
              <w:rPr>
                <w:rFonts w:ascii="Arial" w:hAnsi="Arial" w:cs="Arial"/>
                <w:b/>
                <w:sz w:val="28"/>
                <w:szCs w:val="28"/>
              </w:rPr>
            </w:pPr>
            <w:r w:rsidRPr="00F22C5F">
              <w:rPr>
                <w:rFonts w:ascii="Arial" w:hAnsi="Arial" w:cs="Arial"/>
                <w:b/>
                <w:sz w:val="24"/>
                <w:szCs w:val="28"/>
              </w:rPr>
              <w:t>DoD Strategic Intent</w:t>
            </w:r>
          </w:p>
        </w:tc>
      </w:tr>
      <w:tr w:rsidR="00AA7CC7" w:rsidRPr="00F22C5F" w:rsidTr="00AA7CC7">
        <w:trPr>
          <w:trHeight w:val="1070"/>
          <w:jc w:val="center"/>
        </w:trPr>
        <w:tc>
          <w:tcPr>
            <w:tcW w:w="10794" w:type="dxa"/>
            <w:gridSpan w:val="2"/>
          </w:tcPr>
          <w:p w:rsidR="00AA7CC7" w:rsidRPr="00F22C5F" w:rsidRDefault="00AA7CC7" w:rsidP="005401C0">
            <w:pPr>
              <w:rPr>
                <w:rFonts w:ascii="Arial" w:hAnsi="Arial" w:cs="Arial"/>
                <w:color w:val="000000"/>
                <w:szCs w:val="22"/>
              </w:rPr>
            </w:pPr>
          </w:p>
          <w:p w:rsidR="00AA7CC7" w:rsidRPr="00F22C5F" w:rsidRDefault="00AA7CC7" w:rsidP="005401C0">
            <w:pPr>
              <w:pStyle w:val="IPMTableText"/>
              <w:spacing w:before="0" w:after="0"/>
              <w:rPr>
                <w:b/>
                <w:i/>
                <w:color w:val="000000"/>
              </w:rPr>
            </w:pPr>
            <w:r w:rsidRPr="00F22C5F">
              <w:rPr>
                <w:b/>
                <w:color w:val="000000"/>
              </w:rPr>
              <w:t>Purpose of Guideline:</w:t>
            </w:r>
            <w:r w:rsidRPr="00F22C5F">
              <w:rPr>
                <w:b/>
                <w:i/>
                <w:color w:val="000000"/>
              </w:rPr>
              <w:t xml:space="preserve"> </w:t>
            </w:r>
            <w:bookmarkStart w:id="42" w:name="OLE_LINK3"/>
            <w:bookmarkStart w:id="43" w:name="OLE_LINK4"/>
            <w:r w:rsidRPr="00F22C5F">
              <w:t xml:space="preserve">The program’s </w:t>
            </w:r>
            <w:r>
              <w:t xml:space="preserve">negotiated </w:t>
            </w:r>
            <w:r w:rsidRPr="00F22C5F">
              <w:t xml:space="preserve">contractual </w:t>
            </w:r>
            <w:r>
              <w:t xml:space="preserve">target </w:t>
            </w:r>
            <w:r w:rsidRPr="00F22C5F">
              <w:t xml:space="preserve">cost </w:t>
            </w:r>
            <w:r w:rsidR="005361F0">
              <w:t xml:space="preserve">plus Authorized Unpriced Work (AUW) </w:t>
            </w:r>
            <w:r w:rsidRPr="00F22C5F">
              <w:t xml:space="preserve">must reconcile </w:t>
            </w:r>
            <w:r>
              <w:t xml:space="preserve">with </w:t>
            </w:r>
            <w:r w:rsidRPr="00F22C5F">
              <w:t xml:space="preserve">the </w:t>
            </w:r>
            <w:r>
              <w:t xml:space="preserve">Total Allocated Budget (TAB).  </w:t>
            </w:r>
          </w:p>
          <w:p w:rsidR="00AA7CC7" w:rsidRDefault="00AA7CC7" w:rsidP="005401C0">
            <w:pPr>
              <w:pStyle w:val="IPMTableText"/>
              <w:spacing w:before="0" w:after="0"/>
              <w:rPr>
                <w:b/>
                <w:color w:val="000000"/>
              </w:rPr>
            </w:pPr>
          </w:p>
          <w:p w:rsidR="00AA7CC7" w:rsidRPr="00F22C5F" w:rsidRDefault="00AA7CC7" w:rsidP="005401C0">
            <w:pPr>
              <w:pStyle w:val="IPMTableText"/>
              <w:spacing w:before="0" w:after="0"/>
              <w:rPr>
                <w:noProof/>
              </w:rPr>
            </w:pPr>
            <w:r w:rsidRPr="00F22C5F">
              <w:rPr>
                <w:b/>
                <w:color w:val="000000"/>
              </w:rPr>
              <w:t xml:space="preserve">Management Value: </w:t>
            </w:r>
            <w:r w:rsidR="004D50AA" w:rsidRPr="004D50AA">
              <w:rPr>
                <w:noProof/>
              </w:rPr>
              <w:t>This guideline ensures that the target cost</w:t>
            </w:r>
            <w:r w:rsidR="004D50AA">
              <w:rPr>
                <w:noProof/>
              </w:rPr>
              <w:t xml:space="preserve"> value</w:t>
            </w:r>
            <w:r w:rsidR="004D50AA" w:rsidRPr="004D50AA">
              <w:rPr>
                <w:noProof/>
              </w:rPr>
              <w:t xml:space="preserve"> </w:t>
            </w:r>
            <w:r w:rsidR="004D50AA">
              <w:rPr>
                <w:noProof/>
              </w:rPr>
              <w:t xml:space="preserve">is traceable to </w:t>
            </w:r>
            <w:r w:rsidR="004D50AA" w:rsidRPr="004D50AA">
              <w:rPr>
                <w:noProof/>
              </w:rPr>
              <w:t xml:space="preserve">the </w:t>
            </w:r>
            <w:r w:rsidR="004D50AA">
              <w:rPr>
                <w:noProof/>
              </w:rPr>
              <w:t>sum of the internal budgets and management reserve.</w:t>
            </w:r>
            <w:r w:rsidR="004D50AA" w:rsidRPr="004D50AA">
              <w:rPr>
                <w:noProof/>
              </w:rPr>
              <w:t xml:space="preserve"> </w:t>
            </w:r>
            <w:r w:rsidR="004D50AA">
              <w:rPr>
                <w:noProof/>
              </w:rPr>
              <w:t xml:space="preserve"> </w:t>
            </w:r>
            <w:r w:rsidR="004D50AA" w:rsidRPr="004D50AA">
              <w:rPr>
                <w:noProof/>
              </w:rPr>
              <w:t>By doing so, a common point of reference is established that is fully understood by all parties and supports both performance assessments and funding requirements.</w:t>
            </w:r>
          </w:p>
          <w:p w:rsidR="00AA7CC7" w:rsidRPr="00F22C5F" w:rsidRDefault="00AA7CC7" w:rsidP="005401C0">
            <w:pPr>
              <w:pStyle w:val="IPMTableText"/>
              <w:spacing w:before="0" w:after="0"/>
              <w:rPr>
                <w:b/>
                <w:i/>
                <w:color w:val="000000"/>
              </w:rPr>
            </w:pPr>
          </w:p>
          <w:p w:rsidR="00AA7CC7" w:rsidRDefault="00AA7CC7" w:rsidP="005401C0">
            <w:pPr>
              <w:pStyle w:val="IPMTableText"/>
              <w:spacing w:before="0" w:after="0"/>
              <w:rPr>
                <w:color w:val="000000"/>
              </w:rPr>
            </w:pPr>
            <w:r w:rsidRPr="00F22C5F">
              <w:rPr>
                <w:b/>
                <w:color w:val="000000"/>
              </w:rPr>
              <w:t>Intent of Guideline:</w:t>
            </w:r>
            <w:r w:rsidRPr="00F22C5F">
              <w:rPr>
                <w:color w:val="000000"/>
              </w:rPr>
              <w:t xml:space="preserve"> Reconciling the sum of all internal program budgets (control account budgets, Summary Level Planning Packages (SLPPs), and Undistributed Budget (UB)) and Management Reserves (MR) to the contractual target cost </w:t>
            </w:r>
            <w:r>
              <w:rPr>
                <w:color w:val="000000"/>
              </w:rPr>
              <w:t>establishes the basis for managing the program</w:t>
            </w:r>
            <w:r w:rsidRPr="00F22C5F">
              <w:rPr>
                <w:color w:val="000000"/>
              </w:rPr>
              <w:t xml:space="preserve">. </w:t>
            </w:r>
            <w:r>
              <w:rPr>
                <w:color w:val="000000"/>
              </w:rPr>
              <w:t xml:space="preserve"> </w:t>
            </w:r>
            <w:r w:rsidRPr="00F22C5F">
              <w:t xml:space="preserve">It is essential for </w:t>
            </w:r>
            <w:r>
              <w:t>program management</w:t>
            </w:r>
            <w:r w:rsidRPr="00F22C5F">
              <w:t xml:space="preserve"> to account for all budget authorized for the contractual scope of work. </w:t>
            </w:r>
            <w:r w:rsidRPr="00F22C5F">
              <w:rPr>
                <w:color w:val="000000"/>
              </w:rPr>
              <w:t xml:space="preserve"> This is demonstrated by reconciling the negotiated contract cost (NCC)</w:t>
            </w:r>
            <w:r w:rsidR="005361F0">
              <w:rPr>
                <w:color w:val="000000"/>
              </w:rPr>
              <w:t xml:space="preserve"> </w:t>
            </w:r>
            <w:r w:rsidR="005361F0" w:rsidRPr="00F22C5F">
              <w:rPr>
                <w:color w:val="000000"/>
              </w:rPr>
              <w:t>plus the estimated value of any un-negotiated unpriced-change-orders received to date</w:t>
            </w:r>
            <w:r w:rsidRPr="00F22C5F">
              <w:rPr>
                <w:color w:val="000000"/>
              </w:rPr>
              <w:t xml:space="preserve"> to the Contract Budget Base </w:t>
            </w:r>
            <w:r>
              <w:rPr>
                <w:color w:val="000000"/>
              </w:rPr>
              <w:t>(</w:t>
            </w:r>
            <w:r w:rsidRPr="00F22C5F">
              <w:rPr>
                <w:color w:val="000000"/>
              </w:rPr>
              <w:t>CBB</w:t>
            </w:r>
            <w:r>
              <w:rPr>
                <w:color w:val="000000"/>
              </w:rPr>
              <w:t>)</w:t>
            </w:r>
            <w:r w:rsidRPr="00F22C5F">
              <w:rPr>
                <w:color w:val="000000"/>
              </w:rPr>
              <w:t xml:space="preserve"> and to the </w:t>
            </w:r>
            <w:r>
              <w:rPr>
                <w:color w:val="000000"/>
              </w:rPr>
              <w:t>Performance Measurement Baseline (</w:t>
            </w:r>
            <w:r w:rsidRPr="00F22C5F">
              <w:rPr>
                <w:color w:val="000000"/>
              </w:rPr>
              <w:t>PMB</w:t>
            </w:r>
            <w:r>
              <w:rPr>
                <w:color w:val="000000"/>
              </w:rPr>
              <w:t>)</w:t>
            </w:r>
            <w:r w:rsidRPr="00F22C5F">
              <w:rPr>
                <w:color w:val="000000"/>
              </w:rPr>
              <w:t xml:space="preserve"> plus MR to ensure there is consistency.</w:t>
            </w:r>
            <w:r>
              <w:rPr>
                <w:color w:val="000000"/>
              </w:rPr>
              <w:t xml:space="preserve"> </w:t>
            </w:r>
            <w:r w:rsidRPr="00F22C5F">
              <w:rPr>
                <w:color w:val="000000"/>
              </w:rPr>
              <w:t xml:space="preserve"> All control account budgets, SLPPs, and UB are summed up to a total value known as the Budget at Completion (BAC) of the PMB.  Having validated the sum of the internal budgets, th</w:t>
            </w:r>
            <w:r w:rsidR="005361F0">
              <w:rPr>
                <w:color w:val="000000"/>
              </w:rPr>
              <w:t>is</w:t>
            </w:r>
            <w:r w:rsidRPr="00F22C5F">
              <w:rPr>
                <w:color w:val="000000"/>
              </w:rPr>
              <w:t xml:space="preserve"> </w:t>
            </w:r>
            <w:r w:rsidR="005361F0">
              <w:rPr>
                <w:color w:val="000000"/>
              </w:rPr>
              <w:t>sum</w:t>
            </w:r>
            <w:r w:rsidRPr="00F22C5F">
              <w:rPr>
                <w:color w:val="000000"/>
              </w:rPr>
              <w:t xml:space="preserve"> plus MR equals the value known as the CBB.  The CBB also equals the </w:t>
            </w:r>
            <w:r w:rsidR="005361F0">
              <w:rPr>
                <w:color w:val="000000"/>
              </w:rPr>
              <w:t xml:space="preserve">TAB unless there is a recognized Over-Target Baseline (OTB).  In that case, </w:t>
            </w:r>
            <w:r w:rsidRPr="00F22C5F">
              <w:rPr>
                <w:color w:val="000000"/>
              </w:rPr>
              <w:t xml:space="preserve">the TAB must be reconciled to the </w:t>
            </w:r>
            <w:r>
              <w:rPr>
                <w:color w:val="000000"/>
              </w:rPr>
              <w:t>CBB</w:t>
            </w:r>
            <w:r w:rsidRPr="00F22C5F">
              <w:rPr>
                <w:color w:val="000000"/>
              </w:rPr>
              <w:t xml:space="preserve"> and any recognized OTB.</w:t>
            </w:r>
            <w:r w:rsidR="004D50AA">
              <w:rPr>
                <w:color w:val="000000"/>
              </w:rPr>
              <w:t xml:space="preserve">  (See Guideline 31 for more information.)</w:t>
            </w:r>
            <w:r w:rsidRPr="00F22C5F">
              <w:rPr>
                <w:color w:val="000000"/>
              </w:rPr>
              <w:t xml:space="preserve"> </w:t>
            </w:r>
            <w:r w:rsidRPr="000A703B">
              <w:rPr>
                <w:color w:val="000000"/>
              </w:rPr>
              <w:t xml:space="preserve">See Figure </w:t>
            </w:r>
            <w:r w:rsidR="00DA637D">
              <w:rPr>
                <w:color w:val="000000"/>
              </w:rPr>
              <w:t>K</w:t>
            </w:r>
            <w:r w:rsidRPr="000A703B">
              <w:rPr>
                <w:color w:val="000000"/>
              </w:rPr>
              <w:t xml:space="preserve">: </w:t>
            </w:r>
            <w:r w:rsidR="002B5EE4">
              <w:rPr>
                <w:color w:val="000000"/>
              </w:rPr>
              <w:t xml:space="preserve">Budget </w:t>
            </w:r>
            <w:r w:rsidRPr="007A348C">
              <w:rPr>
                <w:color w:val="000000"/>
              </w:rPr>
              <w:t xml:space="preserve">Hierarchy </w:t>
            </w:r>
            <w:r w:rsidR="002B5EE4">
              <w:rPr>
                <w:color w:val="000000"/>
              </w:rPr>
              <w:t>and Summarization</w:t>
            </w:r>
            <w:bookmarkEnd w:id="42"/>
            <w:bookmarkEnd w:id="43"/>
            <w:r w:rsidRPr="007A348C">
              <w:rPr>
                <w:color w:val="000000"/>
              </w:rPr>
              <w:t>.</w:t>
            </w:r>
          </w:p>
          <w:p w:rsidR="00BF595A" w:rsidRDefault="00BF595A" w:rsidP="005401C0">
            <w:pPr>
              <w:pStyle w:val="IPMTableText"/>
              <w:spacing w:before="0" w:after="0"/>
              <w:rPr>
                <w:color w:val="000000"/>
              </w:rPr>
            </w:pPr>
          </w:p>
          <w:p w:rsidR="00E50C24" w:rsidRDefault="007C5208" w:rsidP="00E50C24">
            <w:pPr>
              <w:pStyle w:val="IPMTableText"/>
              <w:keepNext/>
              <w:spacing w:before="0" w:after="0"/>
            </w:pPr>
            <w:r w:rsidRPr="007C5208">
              <w:rPr>
                <w:noProof/>
              </w:rPr>
              <w:lastRenderedPageBreak/>
              <w:drawing>
                <wp:inline distT="0" distB="0" distL="0" distR="0">
                  <wp:extent cx="5943600" cy="4511675"/>
                  <wp:effectExtent l="0" t="0" r="0" b="317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1675"/>
                          </a:xfrm>
                          <a:prstGeom prst="rect">
                            <a:avLst/>
                          </a:prstGeom>
                          <a:noFill/>
                          <a:ln>
                            <a:noFill/>
                          </a:ln>
                          <a:extLst/>
                        </pic:spPr>
                      </pic:pic>
                    </a:graphicData>
                  </a:graphic>
                </wp:inline>
              </w:drawing>
            </w:r>
          </w:p>
          <w:p w:rsidR="00E50C24" w:rsidRDefault="00E50C24" w:rsidP="00E50C24">
            <w:pPr>
              <w:pStyle w:val="Caption"/>
            </w:pPr>
          </w:p>
          <w:p w:rsidR="00AA7CC7" w:rsidRPr="00E50C24" w:rsidRDefault="00E50C24" w:rsidP="00E50C24">
            <w:pPr>
              <w:pStyle w:val="IPMCaption"/>
              <w:rPr>
                <w:color w:val="000000"/>
              </w:rPr>
            </w:pPr>
            <w:bookmarkStart w:id="44" w:name="_Toc398911943"/>
            <w:r>
              <w:t xml:space="preserve">Figure </w:t>
            </w:r>
            <w:r w:rsidR="00543F26">
              <w:fldChar w:fldCharType="begin"/>
            </w:r>
            <w:r w:rsidR="00E91F28">
              <w:instrText xml:space="preserve"> SEQ Figure \* ALPHABETIC </w:instrText>
            </w:r>
            <w:r w:rsidR="00543F26">
              <w:fldChar w:fldCharType="separate"/>
            </w:r>
            <w:r w:rsidR="007D35F0">
              <w:rPr>
                <w:noProof/>
              </w:rPr>
              <w:t>K</w:t>
            </w:r>
            <w:r w:rsidR="00543F26">
              <w:rPr>
                <w:noProof/>
              </w:rPr>
              <w:fldChar w:fldCharType="end"/>
            </w:r>
            <w:r>
              <w:t xml:space="preserve">: </w:t>
            </w:r>
            <w:r w:rsidRPr="001937C7">
              <w:t>Budget Hierarchy and Summarization</w:t>
            </w:r>
            <w:bookmarkEnd w:id="44"/>
          </w:p>
        </w:tc>
      </w:tr>
      <w:tr w:rsidR="00AA7CC7" w:rsidRPr="00F22C5F" w:rsidTr="005401C0">
        <w:trPr>
          <w:jc w:val="center"/>
        </w:trPr>
        <w:tc>
          <w:tcPr>
            <w:tcW w:w="10794" w:type="dxa"/>
            <w:gridSpan w:val="2"/>
            <w:shd w:val="clear" w:color="auto" w:fill="E5E6E7"/>
            <w:vAlign w:val="center"/>
          </w:tcPr>
          <w:p w:rsidR="00AA7CC7" w:rsidRPr="00F22C5F" w:rsidRDefault="00AA7CC7" w:rsidP="005470E8">
            <w:pPr>
              <w:rPr>
                <w:rFonts w:ascii="Arial" w:hAnsi="Arial" w:cs="Arial"/>
                <w:b/>
                <w:sz w:val="24"/>
                <w:szCs w:val="24"/>
              </w:rPr>
            </w:pPr>
            <w:r w:rsidRPr="00F22C5F">
              <w:rPr>
                <w:rFonts w:ascii="Arial" w:hAnsi="Arial" w:cs="Arial"/>
                <w:b/>
                <w:sz w:val="24"/>
                <w:szCs w:val="24"/>
              </w:rPr>
              <w:lastRenderedPageBreak/>
              <w:t>Attributes</w:t>
            </w:r>
          </w:p>
        </w:tc>
      </w:tr>
      <w:tr w:rsidR="00AA7CC7" w:rsidRPr="00F22C5F" w:rsidTr="00AA7CC7">
        <w:trPr>
          <w:trHeight w:val="449"/>
          <w:jc w:val="center"/>
        </w:trPr>
        <w:tc>
          <w:tcPr>
            <w:tcW w:w="10794" w:type="dxa"/>
            <w:gridSpan w:val="2"/>
            <w:shd w:val="clear" w:color="auto" w:fill="auto"/>
            <w:vAlign w:val="center"/>
          </w:tcPr>
          <w:p w:rsidR="00AA7CC7" w:rsidRPr="00263FF7" w:rsidRDefault="00AA7CC7" w:rsidP="005470E8">
            <w:pPr>
              <w:pStyle w:val="ListParagraph"/>
              <w:ind w:left="360"/>
              <w:rPr>
                <w:rFonts w:ascii="Arial" w:hAnsi="Arial" w:cs="Arial"/>
              </w:rPr>
            </w:pPr>
          </w:p>
          <w:p w:rsidR="00AA7CC7" w:rsidRPr="00DC1B32" w:rsidRDefault="00AA7CC7" w:rsidP="006E1F04">
            <w:pPr>
              <w:pStyle w:val="ListParagraph"/>
              <w:numPr>
                <w:ilvl w:val="0"/>
                <w:numId w:val="32"/>
              </w:numPr>
              <w:rPr>
                <w:rFonts w:ascii="Arial" w:hAnsi="Arial" w:cs="Arial"/>
              </w:rPr>
            </w:pPr>
            <w:r w:rsidRPr="00DC1B32">
              <w:rPr>
                <w:rFonts w:ascii="Arial" w:eastAsia="DFKai-SB" w:hAnsi="Arial" w:cs="Arial"/>
              </w:rPr>
              <w:t xml:space="preserve">The sum of the control account budgets, SLPP budgets, </w:t>
            </w:r>
            <w:r w:rsidR="00AA40C7">
              <w:rPr>
                <w:rFonts w:ascii="Arial" w:eastAsia="DFKai-SB" w:hAnsi="Arial" w:cs="Arial"/>
              </w:rPr>
              <w:t>UB</w:t>
            </w:r>
            <w:r w:rsidRPr="00DC1B32">
              <w:rPr>
                <w:rFonts w:ascii="Arial" w:eastAsia="DFKai-SB" w:hAnsi="Arial" w:cs="Arial"/>
              </w:rPr>
              <w:t xml:space="preserve">, and </w:t>
            </w:r>
            <w:r w:rsidR="00AA40C7">
              <w:rPr>
                <w:rFonts w:ascii="Arial" w:eastAsia="DFKai-SB" w:hAnsi="Arial" w:cs="Arial"/>
              </w:rPr>
              <w:t>MR</w:t>
            </w:r>
            <w:r w:rsidRPr="00DC1B32">
              <w:rPr>
                <w:rFonts w:ascii="Arial" w:eastAsia="DFKai-SB" w:hAnsi="Arial" w:cs="Arial"/>
              </w:rPr>
              <w:t xml:space="preserve"> reconcile with the contract target cost plus the estimated cost of </w:t>
            </w:r>
            <w:r w:rsidR="00AA40C7">
              <w:rPr>
                <w:rFonts w:ascii="Arial" w:eastAsia="DFKai-SB" w:hAnsi="Arial" w:cs="Arial"/>
              </w:rPr>
              <w:t>AUW</w:t>
            </w:r>
            <w:r w:rsidRPr="00DC1B32">
              <w:rPr>
                <w:rFonts w:ascii="Arial" w:eastAsia="DFKai-SB" w:hAnsi="Arial" w:cs="Arial"/>
              </w:rPr>
              <w:t xml:space="preserve"> and recognized </w:t>
            </w:r>
            <w:r w:rsidR="00AA40C7">
              <w:rPr>
                <w:rFonts w:ascii="Arial" w:eastAsia="DFKai-SB" w:hAnsi="Arial" w:cs="Arial"/>
              </w:rPr>
              <w:t>OTB</w:t>
            </w:r>
            <w:r w:rsidRPr="00DC1B32">
              <w:rPr>
                <w:rFonts w:ascii="Arial" w:eastAsia="DFKai-SB" w:hAnsi="Arial" w:cs="Arial"/>
              </w:rPr>
              <w:t>.</w:t>
            </w:r>
          </w:p>
          <w:p w:rsidR="00AA7CC7" w:rsidRPr="00F22C5F" w:rsidRDefault="00AA7CC7" w:rsidP="005470E8">
            <w:pPr>
              <w:pStyle w:val="ListParagraph"/>
              <w:ind w:left="0"/>
              <w:rPr>
                <w:rFonts w:ascii="Arial" w:hAnsi="Arial" w:cs="Arial"/>
                <w:szCs w:val="22"/>
              </w:rPr>
            </w:pPr>
          </w:p>
        </w:tc>
      </w:tr>
      <w:tr w:rsidR="00AA7CC7" w:rsidRPr="00F22C5F" w:rsidTr="005401C0">
        <w:trPr>
          <w:jc w:val="center"/>
        </w:trPr>
        <w:tc>
          <w:tcPr>
            <w:tcW w:w="10794" w:type="dxa"/>
            <w:gridSpan w:val="2"/>
            <w:shd w:val="clear" w:color="auto" w:fill="E5E6E7"/>
            <w:vAlign w:val="center"/>
          </w:tcPr>
          <w:p w:rsidR="00AA7CC7" w:rsidRPr="00F22C5F" w:rsidRDefault="00AA7CC7" w:rsidP="005470E8">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AA7CC7" w:rsidRPr="00F22C5F" w:rsidTr="00AA7CC7">
        <w:trPr>
          <w:trHeight w:val="1583"/>
          <w:jc w:val="center"/>
        </w:trPr>
        <w:tc>
          <w:tcPr>
            <w:tcW w:w="10794" w:type="dxa"/>
            <w:gridSpan w:val="2"/>
          </w:tcPr>
          <w:p w:rsidR="00AA7CC7" w:rsidRPr="00F22C5F" w:rsidRDefault="00AA7CC7" w:rsidP="005470E8">
            <w:pPr>
              <w:pStyle w:val="ListParagraph"/>
              <w:ind w:left="360"/>
              <w:rPr>
                <w:rFonts w:ascii="Arial" w:hAnsi="Arial" w:cs="Arial"/>
                <w:szCs w:val="22"/>
              </w:rPr>
            </w:pPr>
          </w:p>
          <w:p w:rsidR="00AA7CC7" w:rsidRDefault="00AA7CC7" w:rsidP="006E1F04">
            <w:pPr>
              <w:pStyle w:val="ListParagraph"/>
              <w:numPr>
                <w:ilvl w:val="0"/>
                <w:numId w:val="31"/>
              </w:numPr>
              <w:overflowPunct/>
              <w:autoSpaceDE/>
              <w:autoSpaceDN/>
              <w:adjustRightInd/>
              <w:textAlignment w:val="auto"/>
              <w:rPr>
                <w:rFonts w:ascii="Arial" w:hAnsi="Arial" w:cs="Arial"/>
                <w:szCs w:val="22"/>
              </w:rPr>
            </w:pPr>
            <w:r w:rsidRPr="00F22C5F">
              <w:rPr>
                <w:rFonts w:ascii="Arial" w:hAnsi="Arial" w:cs="Arial"/>
                <w:szCs w:val="22"/>
              </w:rPr>
              <w:t>Contract</w:t>
            </w:r>
            <w:r>
              <w:rPr>
                <w:rFonts w:ascii="Arial" w:hAnsi="Arial" w:cs="Arial"/>
                <w:szCs w:val="22"/>
              </w:rPr>
              <w:t xml:space="preserve"> and Modifications</w:t>
            </w:r>
          </w:p>
          <w:p w:rsidR="00AA7CC7" w:rsidRDefault="00AA7CC7" w:rsidP="006E1F04">
            <w:pPr>
              <w:pStyle w:val="ListParagraph"/>
              <w:numPr>
                <w:ilvl w:val="0"/>
                <w:numId w:val="31"/>
              </w:numPr>
              <w:overflowPunct/>
              <w:autoSpaceDE/>
              <w:autoSpaceDN/>
              <w:adjustRightInd/>
              <w:textAlignment w:val="auto"/>
              <w:rPr>
                <w:rFonts w:ascii="Arial" w:hAnsi="Arial" w:cs="Arial"/>
                <w:szCs w:val="22"/>
              </w:rPr>
            </w:pPr>
            <w:r w:rsidRPr="007C1C59">
              <w:rPr>
                <w:rFonts w:ascii="Arial" w:hAnsi="Arial" w:cs="Arial"/>
                <w:szCs w:val="22"/>
              </w:rPr>
              <w:t xml:space="preserve">Program </w:t>
            </w:r>
            <w:r w:rsidR="00BA67B7">
              <w:rPr>
                <w:rFonts w:ascii="Arial" w:hAnsi="Arial" w:cs="Arial"/>
                <w:szCs w:val="22"/>
              </w:rPr>
              <w:t>b</w:t>
            </w:r>
            <w:r w:rsidRPr="007C1C59">
              <w:rPr>
                <w:rFonts w:ascii="Arial" w:hAnsi="Arial" w:cs="Arial"/>
                <w:szCs w:val="22"/>
              </w:rPr>
              <w:t xml:space="preserve">udget </w:t>
            </w:r>
            <w:r w:rsidR="00BA67B7">
              <w:rPr>
                <w:rFonts w:ascii="Arial" w:hAnsi="Arial" w:cs="Arial"/>
                <w:szCs w:val="22"/>
              </w:rPr>
              <w:t>c</w:t>
            </w:r>
            <w:r w:rsidRPr="007C1C59">
              <w:rPr>
                <w:rFonts w:ascii="Arial" w:hAnsi="Arial" w:cs="Arial"/>
                <w:szCs w:val="22"/>
              </w:rPr>
              <w:t xml:space="preserve">ontrol </w:t>
            </w:r>
            <w:r w:rsidR="00BA67B7">
              <w:rPr>
                <w:rFonts w:ascii="Arial" w:hAnsi="Arial" w:cs="Arial"/>
                <w:szCs w:val="22"/>
              </w:rPr>
              <w:t>l</w:t>
            </w:r>
            <w:r w:rsidRPr="007C1C59">
              <w:rPr>
                <w:rFonts w:ascii="Arial" w:hAnsi="Arial" w:cs="Arial"/>
                <w:szCs w:val="22"/>
              </w:rPr>
              <w:t>ogs</w:t>
            </w:r>
          </w:p>
          <w:p w:rsidR="00AA7CC7" w:rsidRDefault="00AA7CC7" w:rsidP="006E1F04">
            <w:pPr>
              <w:pStyle w:val="ListParagraph"/>
              <w:keepNext/>
              <w:numPr>
                <w:ilvl w:val="0"/>
                <w:numId w:val="31"/>
              </w:numPr>
              <w:overflowPunct/>
              <w:autoSpaceDE/>
              <w:autoSpaceDN/>
              <w:adjustRightInd/>
              <w:textAlignment w:val="auto"/>
              <w:rPr>
                <w:rFonts w:ascii="Arial" w:hAnsi="Arial" w:cs="Arial"/>
                <w:szCs w:val="22"/>
              </w:rPr>
            </w:pPr>
            <w:r w:rsidRPr="007C1C59">
              <w:rPr>
                <w:rFonts w:ascii="Arial" w:hAnsi="Arial" w:cs="Arial"/>
                <w:szCs w:val="22"/>
              </w:rPr>
              <w:t xml:space="preserve">CPR / IPMR </w:t>
            </w:r>
          </w:p>
          <w:p w:rsidR="00AC36CA" w:rsidRPr="007C1C59" w:rsidRDefault="00AC36CA" w:rsidP="006E1F04">
            <w:pPr>
              <w:pStyle w:val="ListParagraph"/>
              <w:keepNext/>
              <w:numPr>
                <w:ilvl w:val="0"/>
                <w:numId w:val="31"/>
              </w:numPr>
              <w:overflowPunct/>
              <w:autoSpaceDE/>
              <w:autoSpaceDN/>
              <w:adjustRightInd/>
              <w:textAlignment w:val="auto"/>
              <w:rPr>
                <w:rFonts w:ascii="Arial" w:hAnsi="Arial" w:cs="Arial"/>
                <w:szCs w:val="22"/>
              </w:rPr>
            </w:pPr>
            <w:r>
              <w:rPr>
                <w:rFonts w:ascii="Arial" w:hAnsi="Arial" w:cs="Arial"/>
                <w:szCs w:val="22"/>
              </w:rPr>
              <w:t>Cost tool data</w:t>
            </w:r>
          </w:p>
        </w:tc>
      </w:tr>
    </w:tbl>
    <w:p w:rsidR="00AA7CC7" w:rsidRDefault="00AA7CC7" w:rsidP="00AA7CC7">
      <w:pPr>
        <w:pStyle w:val="IPMNormal"/>
      </w:pPr>
    </w:p>
    <w:p w:rsidR="006A2CA9" w:rsidRDefault="006A2CA9" w:rsidP="007340DD">
      <w:pPr>
        <w:pStyle w:val="Heading2"/>
        <w:pageBreakBefore/>
      </w:pPr>
      <w:bookmarkStart w:id="45" w:name="_Toc398912016"/>
      <w:r w:rsidRPr="00F22C5F">
        <w:lastRenderedPageBreak/>
        <w:t xml:space="preserve">Accounting Considerations </w:t>
      </w:r>
      <w:r w:rsidR="00314135">
        <w:t>Category</w:t>
      </w:r>
      <w:bookmarkEnd w:id="45"/>
    </w:p>
    <w:p w:rsidR="004F4281" w:rsidRDefault="004F4281" w:rsidP="004F4281">
      <w:pPr>
        <w:pStyle w:val="Heading3"/>
      </w:pPr>
      <w:bookmarkStart w:id="46" w:name="_Toc398912017"/>
      <w:r w:rsidRPr="00F22C5F">
        <w:t xml:space="preserve">Overview of Accounting Considerations </w:t>
      </w:r>
      <w:r w:rsidR="00314135">
        <w:t>Category</w:t>
      </w:r>
      <w:r w:rsidRPr="00F22C5F">
        <w:t xml:space="preserve"> and Guidelines</w:t>
      </w:r>
      <w:bookmarkEnd w:id="46"/>
    </w:p>
    <w:p w:rsidR="00CF51A8" w:rsidRDefault="00CF51A8" w:rsidP="00CF51A8">
      <w:pPr>
        <w:pStyle w:val="PlainText"/>
        <w:rPr>
          <w:rFonts w:ascii="Arial" w:hAnsi="Arial" w:cs="Arial"/>
          <w:color w:val="000000"/>
          <w:sz w:val="24"/>
          <w:szCs w:val="24"/>
        </w:rPr>
      </w:pPr>
    </w:p>
    <w:p w:rsidR="00C32106" w:rsidRDefault="00C32106" w:rsidP="00C32106">
      <w:pPr>
        <w:pStyle w:val="IPMNormal"/>
      </w:pPr>
      <w:r>
        <w:t xml:space="preserve">The Accounting Considerations </w:t>
      </w:r>
      <w:r w:rsidR="00314135">
        <w:t>category</w:t>
      </w:r>
      <w:r>
        <w:t xml:space="preserve"> focuses on ensuring that all direct and indirect costs associated with accomplishing the complete scope of work contained in the contract are properly transferred to the EVMS</w:t>
      </w:r>
      <w:r w:rsidR="00094226">
        <w:t xml:space="preserve"> at the level of detail required for performance analysis and reconcilable to contract performance reports</w:t>
      </w:r>
      <w:r>
        <w:t xml:space="preserve">.  All financial transactions are expected to be documented, approved, and recorded properly in the financial accounting system on a consistent and timely basis in accordance with Generally Accepted Accounting Principles (GAAP) and applicable Cost Accounting Standards (CAS). As the EVMS uses actual cost data from the contractor’s accounting system to accurately report program costs and to conduct EVM performance and variance analysis, the accounting system is critical to ensuring EVM performance data is reliable and auditable.  However, EVMS compliance does not extend to assessing the validity of the corporate accounting system.  The primary objective of the six guidelines (16 – 21) that comprise this </w:t>
      </w:r>
      <w:r w:rsidR="00314135">
        <w:t>category</w:t>
      </w:r>
      <w:r>
        <w:t xml:space="preserve"> is to ensure cost data is accurately summarized and processed between the accounting system and the EVMS within accepted accounting practices.  As defined in DFARS 234.201 EVMS Policy, guidelines 16 and 21 are high-risk guidelines.  </w:t>
      </w:r>
    </w:p>
    <w:p w:rsidR="00C32106" w:rsidRDefault="00C32106" w:rsidP="00C32106">
      <w:pPr>
        <w:pStyle w:val="IPMNormal"/>
      </w:pPr>
      <w:r>
        <w:t xml:space="preserve">The guidelines require the EVMS to use the actual costs that are recorded in a formal and accepted accounting system that is under general ledger control and operating in accordance with the accounting practices </w:t>
      </w:r>
      <w:r w:rsidR="00094226">
        <w:t xml:space="preserve">prescribed </w:t>
      </w:r>
      <w:r>
        <w:t xml:space="preserve">by the CAS Board (CASB).  To ensure actual direct costs are accumulated and assigned to control accounts consistent with planned budgets and acceptable costing techniques, the contractor’s CASB Disclosure Statement requires that only the direct costs actually expended to complete a specific budgeted scope of work may be accumulated or charged </w:t>
      </w:r>
      <w:r w:rsidR="00094226">
        <w:t>to</w:t>
      </w:r>
      <w:r>
        <w:t xml:space="preserve"> that scope of work (guideline 16).  All indirect costs allocable to a program must be properly recorded and correctly allocated (guideline 19).</w:t>
      </w:r>
    </w:p>
    <w:p w:rsidR="00C32106" w:rsidRDefault="00C32106" w:rsidP="00C32106">
      <w:pPr>
        <w:pStyle w:val="IPMNormal"/>
      </w:pPr>
      <w:r>
        <w:t>Acceptable points for measuring material performance are specified and material costs are required to be reported in the same accounting period that performance is claimed.  In the event actual costs for work accomplished have not yet been formally recorded in the accounting system, estimated actuals are used for EVM performance reporting and assessment thereby ensuring that any cost variances accurately represent the cost status of the work accomplished (guideline 21).  The actual cost of work performed reported in the EVMS must be reconcilable with the actual costs contained in the accounting system (guidelines 16 and 21).</w:t>
      </w:r>
    </w:p>
    <w:p w:rsidR="00C32106" w:rsidRDefault="00C32106" w:rsidP="00C32106">
      <w:pPr>
        <w:pStyle w:val="IPMNormal"/>
      </w:pPr>
      <w:r>
        <w:t xml:space="preserve">The Accounting Considerations guidelines also require actual costs to be accurately accumulated and summarized within the EVMS by the program’s </w:t>
      </w:r>
      <w:r w:rsidR="00AA40C7">
        <w:t>Work Breakdown Structure (</w:t>
      </w:r>
      <w:r>
        <w:t>WBS</w:t>
      </w:r>
      <w:r w:rsidR="00AA40C7">
        <w:t>)</w:t>
      </w:r>
      <w:r>
        <w:t xml:space="preserve"> and </w:t>
      </w:r>
      <w:r w:rsidR="00AA40C7">
        <w:t>Organizational Breakdown Structure (</w:t>
      </w:r>
      <w:r>
        <w:t>OBS</w:t>
      </w:r>
      <w:r w:rsidR="00AA40C7">
        <w:t>)</w:t>
      </w:r>
      <w:r>
        <w:t xml:space="preserve"> elements (guidelines 17 and 18).  Records showing full accountability for all material purchased for the contract, including residual inventory must be maintained and, as applicable, the accounting system must be able to identify unit costs, equivalent unit costs, or lot costs and distinguish between recurring and non-recurring costs (guidelines 20 and 21).  Identifying unit costs is used for cost estimating purposes and is typically applicable to production contracts.</w:t>
      </w:r>
    </w:p>
    <w:p w:rsidR="00094226" w:rsidRDefault="00094226" w:rsidP="00C32106">
      <w:pPr>
        <w:pStyle w:val="IPMNormal"/>
      </w:pPr>
    </w:p>
    <w:p w:rsidR="00094226" w:rsidRDefault="00094226" w:rsidP="00C32106">
      <w:pPr>
        <w:pStyle w:val="IPMNormal"/>
      </w:pPr>
      <w:r w:rsidRPr="008D76A5">
        <w:rPr>
          <w:color w:val="000000"/>
        </w:rPr>
        <w:t xml:space="preserve">In addition, DoD solicitations and contracts contain DFARS provision 252.242-7006, Accounting System Administration, which requires the contractor’s accounting system to  provide for the accumulation of costs under general ledger control and accounting practices promulgated by the Cost Accounting Standards Board (CASB), if applicable, otherwise, Generally Accepted Accounting Principles (GAAP).  </w:t>
      </w:r>
      <w:r w:rsidRPr="008D76A5">
        <w:t>The contractor needs to ensure a timely and accurate transfer of actual cost information from the accounting system into the EVMS.</w:t>
      </w:r>
      <w:r w:rsidRPr="008D76A5">
        <w:rPr>
          <w:color w:val="000000"/>
        </w:rPr>
        <w:t xml:space="preserve">  Contractors must demonstrate that the actual costs reported in the EVM performance reports reconcile to the costs recorded in the general books of account (accounting system).  The contractor’s EVM SD must describe how estimated costs for work accomplished during a reporting period are recorded in the EVMS and how these estimates are reconciled in the accounting system.</w:t>
      </w:r>
    </w:p>
    <w:p w:rsidR="004F4281" w:rsidRDefault="00C32106" w:rsidP="00C32106">
      <w:pPr>
        <w:pStyle w:val="IPMNormal"/>
      </w:pPr>
      <w:r>
        <w:t xml:space="preserve">Subsections 2.3.1.1 through 2.3.1.6 describe DoD’s intent and expectations for implementing each of the six Accounting Considerations </w:t>
      </w:r>
      <w:r w:rsidR="00314135">
        <w:t>category</w:t>
      </w:r>
      <w:r>
        <w:t xml:space="preserve"> guidelines.</w:t>
      </w:r>
    </w:p>
    <w:p w:rsidR="00C32106" w:rsidRDefault="00C07F9A" w:rsidP="007340DD">
      <w:pPr>
        <w:pStyle w:val="Heading4"/>
      </w:pPr>
      <w:bookmarkStart w:id="47" w:name="_Toc398912018"/>
      <w:r w:rsidRPr="00F22C5F">
        <w:lastRenderedPageBreak/>
        <w:t>Guideline 16: Record Direct Costs</w:t>
      </w:r>
      <w:bookmarkEnd w:id="47"/>
    </w:p>
    <w:tbl>
      <w:tblPr>
        <w:tblStyle w:val="TableGrid"/>
        <w:tblW w:w="10080" w:type="dxa"/>
        <w:jc w:val="center"/>
        <w:tblLook w:val="04A0"/>
      </w:tblPr>
      <w:tblGrid>
        <w:gridCol w:w="2259"/>
        <w:gridCol w:w="7821"/>
      </w:tblGrid>
      <w:tr w:rsidR="00AF7F16" w:rsidRPr="00F22C5F" w:rsidTr="00AF7F16">
        <w:trPr>
          <w:trHeight w:val="620"/>
          <w:jc w:val="center"/>
        </w:trPr>
        <w:tc>
          <w:tcPr>
            <w:tcW w:w="10794" w:type="dxa"/>
            <w:gridSpan w:val="2"/>
            <w:shd w:val="clear" w:color="auto" w:fill="E5E6E7"/>
            <w:vAlign w:val="center"/>
          </w:tcPr>
          <w:p w:rsidR="00AF7F16" w:rsidRPr="00F22C5F" w:rsidRDefault="00AF7F16" w:rsidP="003752EA">
            <w:pPr>
              <w:rPr>
                <w:rFonts w:ascii="Arial" w:hAnsi="Arial" w:cs="Arial"/>
                <w:b/>
                <w:sz w:val="28"/>
                <w:szCs w:val="28"/>
              </w:rPr>
            </w:pPr>
            <w:r w:rsidRPr="00F22C5F">
              <w:rPr>
                <w:rFonts w:ascii="Arial" w:hAnsi="Arial" w:cs="Arial"/>
                <w:b/>
                <w:sz w:val="28"/>
                <w:szCs w:val="28"/>
              </w:rPr>
              <w:t>EVMS Category:  Accounting Considerations</w:t>
            </w:r>
          </w:p>
        </w:tc>
      </w:tr>
      <w:tr w:rsidR="00AF7F16" w:rsidRPr="00F22C5F" w:rsidTr="00AF7F16">
        <w:trPr>
          <w:trHeight w:val="710"/>
          <w:jc w:val="center"/>
        </w:trPr>
        <w:tc>
          <w:tcPr>
            <w:tcW w:w="2340" w:type="dxa"/>
            <w:shd w:val="clear" w:color="auto" w:fill="auto"/>
            <w:vAlign w:val="center"/>
          </w:tcPr>
          <w:p w:rsidR="00AF7F16" w:rsidRPr="00F22C5F" w:rsidRDefault="00AF7F16" w:rsidP="005470E8">
            <w:pPr>
              <w:jc w:val="left"/>
              <w:rPr>
                <w:rFonts w:ascii="Arial" w:hAnsi="Arial" w:cs="Arial"/>
                <w:b/>
                <w:sz w:val="24"/>
                <w:szCs w:val="24"/>
              </w:rPr>
            </w:pPr>
            <w:r w:rsidRPr="00F22C5F">
              <w:rPr>
                <w:rFonts w:ascii="Arial" w:hAnsi="Arial" w:cs="Arial"/>
                <w:b/>
                <w:sz w:val="24"/>
                <w:szCs w:val="24"/>
              </w:rPr>
              <w:t>EIA Standard Guideline:  2.3a</w:t>
            </w:r>
          </w:p>
        </w:tc>
        <w:tc>
          <w:tcPr>
            <w:tcW w:w="8454" w:type="dxa"/>
            <w:shd w:val="clear" w:color="auto" w:fill="auto"/>
            <w:vAlign w:val="center"/>
          </w:tcPr>
          <w:p w:rsidR="00AF7F16" w:rsidRPr="00F22C5F" w:rsidRDefault="00AF7F16" w:rsidP="005470E8">
            <w:pPr>
              <w:rPr>
                <w:rFonts w:ascii="Arial" w:hAnsi="Arial" w:cs="Arial"/>
                <w:b/>
                <w:sz w:val="24"/>
                <w:szCs w:val="24"/>
              </w:rPr>
            </w:pPr>
            <w:r w:rsidRPr="00F22C5F">
              <w:rPr>
                <w:rFonts w:ascii="Arial" w:hAnsi="Arial" w:cs="Arial"/>
                <w:b/>
                <w:sz w:val="24"/>
                <w:szCs w:val="24"/>
              </w:rPr>
              <w:t>Record Direct Costs</w:t>
            </w:r>
          </w:p>
        </w:tc>
      </w:tr>
      <w:tr w:rsidR="00AF7F16" w:rsidRPr="00F22C5F" w:rsidTr="00AF7F16">
        <w:trPr>
          <w:trHeight w:val="809"/>
          <w:jc w:val="center"/>
        </w:trPr>
        <w:tc>
          <w:tcPr>
            <w:tcW w:w="10794" w:type="dxa"/>
            <w:gridSpan w:val="2"/>
            <w:shd w:val="clear" w:color="auto" w:fill="auto"/>
            <w:vAlign w:val="center"/>
          </w:tcPr>
          <w:p w:rsidR="00AF7F16" w:rsidRPr="00F22C5F" w:rsidRDefault="00AF7F16" w:rsidP="009869EC">
            <w:pPr>
              <w:pStyle w:val="IPMTableText"/>
              <w:rPr>
                <w:sz w:val="24"/>
              </w:rPr>
            </w:pPr>
            <w:r w:rsidRPr="00F22C5F">
              <w:t>Record direct costs in a manner consistent with the budgets in a formal system controlled by the general books of account.</w:t>
            </w:r>
          </w:p>
        </w:tc>
      </w:tr>
      <w:tr w:rsidR="00AF7F16" w:rsidRPr="00F22C5F" w:rsidTr="0006402C">
        <w:trPr>
          <w:jc w:val="center"/>
        </w:trPr>
        <w:tc>
          <w:tcPr>
            <w:tcW w:w="10794" w:type="dxa"/>
            <w:gridSpan w:val="2"/>
            <w:shd w:val="clear" w:color="auto" w:fill="E5E6E7"/>
            <w:vAlign w:val="center"/>
          </w:tcPr>
          <w:p w:rsidR="00AF7F16" w:rsidRPr="00F22C5F" w:rsidRDefault="00AF7F16" w:rsidP="005470E8">
            <w:pPr>
              <w:rPr>
                <w:rFonts w:ascii="Arial" w:hAnsi="Arial" w:cs="Arial"/>
                <w:b/>
                <w:sz w:val="24"/>
                <w:szCs w:val="24"/>
              </w:rPr>
            </w:pPr>
            <w:r w:rsidRPr="00F22C5F">
              <w:rPr>
                <w:rFonts w:ascii="Arial" w:hAnsi="Arial" w:cs="Arial"/>
                <w:b/>
                <w:sz w:val="24"/>
                <w:szCs w:val="24"/>
              </w:rPr>
              <w:t>DoD Strategic Intent</w:t>
            </w:r>
          </w:p>
        </w:tc>
      </w:tr>
      <w:tr w:rsidR="00AF7F16" w:rsidRPr="00F22C5F" w:rsidTr="00AF7F16">
        <w:trPr>
          <w:trHeight w:val="60"/>
          <w:jc w:val="center"/>
        </w:trPr>
        <w:tc>
          <w:tcPr>
            <w:tcW w:w="10794" w:type="dxa"/>
            <w:gridSpan w:val="2"/>
          </w:tcPr>
          <w:p w:rsidR="00AF7F16" w:rsidRPr="00F22C5F" w:rsidRDefault="00AF7F16" w:rsidP="005470E8">
            <w:pPr>
              <w:rPr>
                <w:rFonts w:ascii="Arial" w:hAnsi="Arial" w:cs="Arial"/>
                <w:color w:val="000000"/>
                <w:szCs w:val="22"/>
              </w:rPr>
            </w:pPr>
          </w:p>
          <w:p w:rsidR="00AF7F16" w:rsidRPr="00F22C5F" w:rsidRDefault="00AF7F16" w:rsidP="0006402C">
            <w:pPr>
              <w:pStyle w:val="IPMTableText"/>
              <w:spacing w:before="0" w:after="0"/>
            </w:pPr>
            <w:r w:rsidRPr="00F22C5F">
              <w:rPr>
                <w:b/>
                <w:color w:val="000000"/>
              </w:rPr>
              <w:t>Purpose of Guideline:</w:t>
            </w:r>
            <w:r w:rsidRPr="00F22C5F">
              <w:t xml:space="preserve"> To ensure that the actual direct costs expended to accomplish a specific, budgeted scope of work are appropriately collected</w:t>
            </w:r>
            <w:r>
              <w:t>,</w:t>
            </w:r>
            <w:r w:rsidRPr="00F22C5F">
              <w:t xml:space="preserve"> charged</w:t>
            </w:r>
            <w:r>
              <w:t>, and reconciled</w:t>
            </w:r>
            <w:r w:rsidRPr="00F22C5F">
              <w:t xml:space="preserve"> </w:t>
            </w:r>
            <w:r w:rsidR="00F14C1C">
              <w:t>with the corresponding actual direct costs from</w:t>
            </w:r>
            <w:r w:rsidRPr="00F22C5F">
              <w:t xml:space="preserve"> the accounting system.    </w:t>
            </w:r>
          </w:p>
          <w:p w:rsidR="00AF7F16" w:rsidRPr="00F22C5F" w:rsidRDefault="00AF7F16" w:rsidP="0006402C">
            <w:pPr>
              <w:pStyle w:val="IPMTableText"/>
              <w:spacing w:before="0" w:after="0"/>
              <w:rPr>
                <w:color w:val="000000"/>
              </w:rPr>
            </w:pPr>
          </w:p>
          <w:p w:rsidR="00AF7F16" w:rsidRPr="00F22C5F" w:rsidRDefault="00AF7F16" w:rsidP="0006402C">
            <w:pPr>
              <w:pStyle w:val="IPMTableText"/>
              <w:spacing w:before="0" w:after="0"/>
              <w:rPr>
                <w:b/>
                <w:color w:val="000000"/>
              </w:rPr>
            </w:pPr>
            <w:r w:rsidRPr="00F22C5F">
              <w:rPr>
                <w:b/>
                <w:color w:val="000000"/>
              </w:rPr>
              <w:t xml:space="preserve">Management Value: </w:t>
            </w:r>
            <w:r>
              <w:t xml:space="preserve">To support program management, direct costs must be assigned to a program consistent with the </w:t>
            </w:r>
            <w:r w:rsidR="00F14C1C">
              <w:t>corresponding</w:t>
            </w:r>
            <w:r>
              <w:t xml:space="preserve"> budgets in order to achieve effective performance management</w:t>
            </w:r>
            <w:r w:rsidR="00F14C1C">
              <w:t xml:space="preserve"> and Estimate at Completes (EAC)</w:t>
            </w:r>
            <w:r>
              <w:t xml:space="preserve">. </w:t>
            </w:r>
          </w:p>
          <w:p w:rsidR="00AF7F16" w:rsidRDefault="00AF7F16" w:rsidP="0006402C">
            <w:pPr>
              <w:pStyle w:val="IPMTableText"/>
              <w:spacing w:before="0" w:after="0"/>
              <w:rPr>
                <w:b/>
                <w:color w:val="000000"/>
              </w:rPr>
            </w:pPr>
          </w:p>
          <w:p w:rsidR="00AF7F16" w:rsidRPr="00F22C5F" w:rsidRDefault="00AF7F16" w:rsidP="0006402C">
            <w:pPr>
              <w:pStyle w:val="IPMTableText"/>
              <w:spacing w:before="0" w:after="0"/>
              <w:rPr>
                <w:rFonts w:eastAsia="MS Gothic"/>
                <w:color w:val="000000" w:themeColor="text1"/>
              </w:rPr>
            </w:pPr>
            <w:r w:rsidRPr="00F22C5F">
              <w:rPr>
                <w:b/>
                <w:color w:val="000000"/>
              </w:rPr>
              <w:t>Intent of Guideline:</w:t>
            </w:r>
            <w:r w:rsidRPr="00F22C5F">
              <w:rPr>
                <w:b/>
                <w:i/>
                <w:color w:val="000000"/>
              </w:rPr>
              <w:t xml:space="preserve">  </w:t>
            </w:r>
            <w:r w:rsidRPr="00F22C5F">
              <w:t>Accumulating direct costs consistent with how the related work was planned and budgeted facilitates comparison of actual direct costs to work budgets for EVM performance and variance analysis</w:t>
            </w:r>
            <w:r>
              <w:t>.</w:t>
            </w:r>
            <w:r w:rsidRPr="00F22C5F">
              <w:t xml:space="preserve"> </w:t>
            </w:r>
            <w:r>
              <w:t xml:space="preserve"> </w:t>
            </w:r>
            <w:r w:rsidRPr="00F22C5F">
              <w:t>The proper collection and allocation of direct costs to associated budgeted work</w:t>
            </w:r>
            <w:r w:rsidR="00F14C1C">
              <w:t xml:space="preserve"> performed</w:t>
            </w:r>
            <w:r w:rsidRPr="00F22C5F">
              <w:t xml:space="preserve"> ensures that any cost variances generated when assessing performance accurately represent the cost status of the work accomplished.  </w:t>
            </w:r>
            <w:r w:rsidRPr="00F22C5F">
              <w:rPr>
                <w:color w:val="000000"/>
              </w:rPr>
              <w:t xml:space="preserve">The contractor’s accounting system provides for accumulation of all actual direct costs (e.g. labor, subcontractor, material, other direct costs) incurred in accomplishing the authorized work scope. </w:t>
            </w:r>
            <w:r w:rsidRPr="00F22C5F">
              <w:t xml:space="preserve">To ensure those actual costs are directly compared with the associated work budgets for performance measurement, the direct cost-charging structure established in the contractors accounting system should </w:t>
            </w:r>
            <w:r>
              <w:t>reconcile</w:t>
            </w:r>
            <w:r w:rsidRPr="00F22C5F">
              <w:t xml:space="preserve"> to </w:t>
            </w:r>
            <w:r>
              <w:rPr>
                <w:rFonts w:eastAsia="MS Gothic"/>
                <w:color w:val="000000" w:themeColor="text1"/>
              </w:rPr>
              <w:t>the</w:t>
            </w:r>
            <w:r w:rsidRPr="00F22C5F">
              <w:rPr>
                <w:rFonts w:eastAsia="MS Gothic"/>
                <w:color w:val="000000" w:themeColor="text1"/>
              </w:rPr>
              <w:t xml:space="preserve"> control accounts</w:t>
            </w:r>
            <w:r>
              <w:rPr>
                <w:rFonts w:eastAsia="MS Gothic"/>
                <w:color w:val="000000" w:themeColor="text1"/>
              </w:rPr>
              <w:t xml:space="preserve"> at a minimum</w:t>
            </w:r>
            <w:r w:rsidRPr="00F22C5F">
              <w:rPr>
                <w:rFonts w:eastAsia="MS Gothic"/>
                <w:color w:val="000000" w:themeColor="text1"/>
              </w:rPr>
              <w:t xml:space="preserve">.  </w:t>
            </w:r>
            <w:r>
              <w:rPr>
                <w:rFonts w:eastAsia="MS Gothic"/>
                <w:color w:val="000000" w:themeColor="text1"/>
              </w:rPr>
              <w:t>Subcontractor costs also must be accrued in a timely manner</w:t>
            </w:r>
            <w:r w:rsidR="00F14C1C">
              <w:rPr>
                <w:rFonts w:eastAsia="MS Gothic"/>
                <w:color w:val="000000" w:themeColor="text1"/>
              </w:rPr>
              <w:t>.</w:t>
            </w:r>
            <w:r>
              <w:rPr>
                <w:rFonts w:eastAsia="MS Gothic"/>
                <w:color w:val="000000" w:themeColor="text1"/>
              </w:rPr>
              <w:t xml:space="preserve">  This may require the use of estimated costs (estimated actuals) and/or the equivalent import from the subcontractor’s </w:t>
            </w:r>
            <w:r w:rsidR="00F14C1C">
              <w:rPr>
                <w:rFonts w:eastAsia="MS Gothic"/>
                <w:color w:val="000000" w:themeColor="text1"/>
              </w:rPr>
              <w:t>general accounting ledger</w:t>
            </w:r>
            <w:r>
              <w:rPr>
                <w:rFonts w:eastAsia="MS Gothic"/>
                <w:color w:val="000000" w:themeColor="text1"/>
              </w:rPr>
              <w:t xml:space="preserve">.  </w:t>
            </w:r>
            <w:r w:rsidRPr="00F22C5F">
              <w:rPr>
                <w:rFonts w:eastAsia="MS Gothic"/>
                <w:color w:val="000000" w:themeColor="text1"/>
              </w:rPr>
              <w:t xml:space="preserve">At a minimum, actual costs are collected at the control account level to allow for summarization of cost by either the </w:t>
            </w:r>
            <w:r w:rsidR="00AA40C7">
              <w:rPr>
                <w:rFonts w:eastAsia="MS Gothic"/>
                <w:color w:val="000000" w:themeColor="text1"/>
              </w:rPr>
              <w:t>Work Breakdown Structure (</w:t>
            </w:r>
            <w:r w:rsidRPr="00F22C5F">
              <w:rPr>
                <w:rFonts w:eastAsia="MS Gothic"/>
                <w:color w:val="000000" w:themeColor="text1"/>
              </w:rPr>
              <w:t>WBS</w:t>
            </w:r>
            <w:r w:rsidR="00AA40C7">
              <w:rPr>
                <w:rFonts w:eastAsia="MS Gothic"/>
                <w:color w:val="000000" w:themeColor="text1"/>
              </w:rPr>
              <w:t>)</w:t>
            </w:r>
            <w:r w:rsidRPr="00F22C5F">
              <w:rPr>
                <w:rFonts w:eastAsia="MS Gothic"/>
                <w:color w:val="000000" w:themeColor="text1"/>
              </w:rPr>
              <w:t xml:space="preserve"> or the </w:t>
            </w:r>
            <w:r w:rsidR="00AA40C7">
              <w:rPr>
                <w:rFonts w:eastAsia="MS Gothic"/>
                <w:color w:val="000000" w:themeColor="text1"/>
              </w:rPr>
              <w:t>Organizational Breakdown Structure (</w:t>
            </w:r>
            <w:r w:rsidRPr="00F22C5F">
              <w:rPr>
                <w:rFonts w:eastAsia="MS Gothic"/>
                <w:color w:val="000000" w:themeColor="text1"/>
              </w:rPr>
              <w:t>OBS</w:t>
            </w:r>
            <w:r w:rsidR="00AA40C7">
              <w:rPr>
                <w:rFonts w:eastAsia="MS Gothic"/>
                <w:color w:val="000000" w:themeColor="text1"/>
              </w:rPr>
              <w:t>)</w:t>
            </w:r>
            <w:r w:rsidRPr="00F22C5F">
              <w:rPr>
                <w:rFonts w:eastAsia="MS Gothic"/>
                <w:color w:val="000000" w:themeColor="text1"/>
              </w:rPr>
              <w:t>.</w:t>
            </w:r>
            <w:r>
              <w:t xml:space="preserve">  The actual costs reported in the performance reports must reconcile with costs recorded in the formal accounting system.  </w:t>
            </w:r>
          </w:p>
          <w:p w:rsidR="00AF7F16" w:rsidRPr="00F22C5F" w:rsidRDefault="00AF7F16" w:rsidP="0006402C">
            <w:pPr>
              <w:pStyle w:val="IPMTableText"/>
              <w:spacing w:before="0" w:after="0"/>
              <w:rPr>
                <w:rFonts w:eastAsia="MS Gothic"/>
                <w:color w:val="000000" w:themeColor="text1"/>
              </w:rPr>
            </w:pPr>
          </w:p>
          <w:p w:rsidR="00AF7F16" w:rsidRPr="00F22C5F" w:rsidRDefault="00AF7F16" w:rsidP="0006402C">
            <w:pPr>
              <w:pStyle w:val="IPMTableText"/>
              <w:spacing w:before="0" w:after="0"/>
            </w:pPr>
            <w:r w:rsidRPr="00F22C5F">
              <w:rPr>
                <w:rFonts w:eastAsia="MS Gothic"/>
                <w:color w:val="000000" w:themeColor="text1"/>
              </w:rPr>
              <w:t xml:space="preserve">In the event actual costs for </w:t>
            </w:r>
            <w:r w:rsidRPr="00F22C5F">
              <w:rPr>
                <w:color w:val="000000"/>
              </w:rPr>
              <w:t xml:space="preserve">subcontractor and/or material have not yet been formally recorded in the accounting system, estimated </w:t>
            </w:r>
            <w:r>
              <w:rPr>
                <w:color w:val="000000"/>
              </w:rPr>
              <w:t>costs (estimated actuals)</w:t>
            </w:r>
            <w:r w:rsidRPr="00F22C5F">
              <w:rPr>
                <w:color w:val="000000"/>
              </w:rPr>
              <w:t xml:space="preserve"> will be used for earned value management performance reporting and assessment in the EVMS.</w:t>
            </w:r>
            <w:r w:rsidR="00F14C1C">
              <w:rPr>
                <w:color w:val="000000"/>
              </w:rPr>
              <w:t xml:space="preserve">  This is used to address timing</w:t>
            </w:r>
            <w:r w:rsidR="00F14C1C">
              <w:t xml:space="preserve"> differences between the accounting system and performance reports but also must be reconcilable</w:t>
            </w:r>
            <w:r w:rsidR="00C55E7F">
              <w:t xml:space="preserve"> using estimated actuals, when needed.</w:t>
            </w:r>
            <w:r w:rsidRPr="00F22C5F">
              <w:rPr>
                <w:color w:val="000000"/>
              </w:rPr>
              <w:t xml:space="preserve">  </w:t>
            </w:r>
            <w:r>
              <w:rPr>
                <w:color w:val="000000"/>
              </w:rPr>
              <w:t xml:space="preserve">Once actual costs have been recorded, they will replace the estimated costs (estimated actuals) recorded in the EVMS.  </w:t>
            </w:r>
            <w:r w:rsidRPr="00F22C5F">
              <w:rPr>
                <w:color w:val="000000"/>
              </w:rPr>
              <w:t xml:space="preserve">Material actual cost accumulation is further addressed in guideline 21.  </w:t>
            </w:r>
            <w:r w:rsidRPr="00F22C5F">
              <w:t>All estimated costs</w:t>
            </w:r>
            <w:r>
              <w:t xml:space="preserve"> (estimated actuals)</w:t>
            </w:r>
            <w:r w:rsidRPr="00F22C5F">
              <w:t xml:space="preserve"> used for performance reporting will be reconcilable to the accounting system general ledger.</w:t>
            </w:r>
          </w:p>
          <w:p w:rsidR="00AF7F16" w:rsidRPr="00F22C5F" w:rsidRDefault="00AF7F16" w:rsidP="005470E8">
            <w:pPr>
              <w:rPr>
                <w:rFonts w:ascii="Arial" w:hAnsi="Arial" w:cs="Arial"/>
                <w:color w:val="000000"/>
                <w:szCs w:val="22"/>
              </w:rPr>
            </w:pPr>
          </w:p>
        </w:tc>
      </w:tr>
      <w:tr w:rsidR="00AF7F16" w:rsidRPr="00F22C5F" w:rsidTr="0006402C">
        <w:trPr>
          <w:jc w:val="center"/>
        </w:trPr>
        <w:tc>
          <w:tcPr>
            <w:tcW w:w="10794" w:type="dxa"/>
            <w:gridSpan w:val="2"/>
            <w:shd w:val="clear" w:color="auto" w:fill="E5E6E7"/>
            <w:vAlign w:val="center"/>
          </w:tcPr>
          <w:p w:rsidR="00AF7F16" w:rsidRPr="00F22C5F" w:rsidRDefault="00AF7F16" w:rsidP="005470E8">
            <w:pPr>
              <w:rPr>
                <w:rFonts w:ascii="Arial" w:hAnsi="Arial" w:cs="Arial"/>
                <w:b/>
                <w:sz w:val="24"/>
                <w:szCs w:val="24"/>
              </w:rPr>
            </w:pPr>
            <w:r w:rsidRPr="00F22C5F">
              <w:rPr>
                <w:rFonts w:ascii="Arial" w:hAnsi="Arial" w:cs="Arial"/>
                <w:b/>
                <w:sz w:val="24"/>
                <w:szCs w:val="24"/>
              </w:rPr>
              <w:t>Attributes</w:t>
            </w:r>
            <w:r w:rsidRPr="00F22C5F">
              <w:rPr>
                <w:rFonts w:ascii="Arial" w:hAnsi="Arial" w:cs="Arial"/>
                <w:i/>
                <w:sz w:val="24"/>
                <w:szCs w:val="24"/>
              </w:rPr>
              <w:t xml:space="preserve"> </w:t>
            </w:r>
          </w:p>
        </w:tc>
      </w:tr>
      <w:tr w:rsidR="00AF7F16" w:rsidRPr="00F22C5F" w:rsidTr="00AF7F16">
        <w:trPr>
          <w:trHeight w:val="449"/>
          <w:jc w:val="center"/>
        </w:trPr>
        <w:tc>
          <w:tcPr>
            <w:tcW w:w="10794" w:type="dxa"/>
            <w:gridSpan w:val="2"/>
            <w:shd w:val="clear" w:color="auto" w:fill="auto"/>
            <w:vAlign w:val="center"/>
          </w:tcPr>
          <w:p w:rsidR="00AF7F16" w:rsidRDefault="00AF7F16" w:rsidP="005470E8">
            <w:pPr>
              <w:pStyle w:val="ListParagraph"/>
              <w:overflowPunct/>
              <w:spacing w:after="147"/>
              <w:ind w:left="360"/>
              <w:textAlignment w:val="auto"/>
              <w:rPr>
                <w:rFonts w:ascii="Arial" w:hAnsi="Arial" w:cs="Arial"/>
                <w:szCs w:val="22"/>
              </w:rPr>
            </w:pPr>
          </w:p>
          <w:p w:rsidR="00AF7F16" w:rsidRPr="00F22C5F" w:rsidRDefault="00AF7F16" w:rsidP="006E1F04">
            <w:pPr>
              <w:pStyle w:val="ListParagraph"/>
              <w:numPr>
                <w:ilvl w:val="0"/>
                <w:numId w:val="33"/>
              </w:numPr>
              <w:overflowPunct/>
              <w:spacing w:after="147"/>
              <w:textAlignment w:val="auto"/>
              <w:rPr>
                <w:rFonts w:ascii="Arial" w:hAnsi="Arial" w:cs="Arial"/>
                <w:szCs w:val="22"/>
              </w:rPr>
            </w:pPr>
            <w:r w:rsidRPr="00F22C5F">
              <w:rPr>
                <w:rFonts w:ascii="Arial" w:hAnsi="Arial" w:cs="Arial"/>
                <w:szCs w:val="22"/>
              </w:rPr>
              <w:t xml:space="preserve">The actual cost of work performed (ACWP) in the </w:t>
            </w:r>
            <w:r>
              <w:rPr>
                <w:rFonts w:ascii="Arial" w:hAnsi="Arial" w:cs="Arial"/>
                <w:szCs w:val="22"/>
              </w:rPr>
              <w:t>EVMS</w:t>
            </w:r>
            <w:r w:rsidRPr="00F22C5F">
              <w:rPr>
                <w:rFonts w:ascii="Arial" w:hAnsi="Arial" w:cs="Arial"/>
                <w:szCs w:val="22"/>
              </w:rPr>
              <w:t xml:space="preserve"> is reconcilable with the actual costs in the accounting system.</w:t>
            </w:r>
          </w:p>
          <w:p w:rsidR="00AF7F16" w:rsidRPr="00F22C5F" w:rsidRDefault="00AF7F16" w:rsidP="006E1F04">
            <w:pPr>
              <w:pStyle w:val="ListParagraph"/>
              <w:numPr>
                <w:ilvl w:val="0"/>
                <w:numId w:val="33"/>
              </w:numPr>
              <w:overflowPunct/>
              <w:spacing w:after="147"/>
              <w:textAlignment w:val="auto"/>
              <w:rPr>
                <w:rFonts w:ascii="Arial" w:hAnsi="Arial" w:cs="Arial"/>
                <w:szCs w:val="22"/>
              </w:rPr>
            </w:pPr>
            <w:r w:rsidRPr="00F22C5F">
              <w:rPr>
                <w:rFonts w:ascii="Arial" w:hAnsi="Arial" w:cs="Arial"/>
                <w:szCs w:val="22"/>
              </w:rPr>
              <w:t>Actual costs must be recorded on the same basis in which budgets were assigned (BCWS) at the control account level at a minimum.</w:t>
            </w:r>
          </w:p>
          <w:p w:rsidR="00AF7F16" w:rsidRPr="00F22C5F" w:rsidRDefault="00AF7F16" w:rsidP="006E1F04">
            <w:pPr>
              <w:pStyle w:val="ListParagraph"/>
              <w:numPr>
                <w:ilvl w:val="0"/>
                <w:numId w:val="33"/>
              </w:numPr>
              <w:overflowPunct/>
              <w:spacing w:after="147"/>
              <w:textAlignment w:val="auto"/>
              <w:rPr>
                <w:rFonts w:ascii="Arial" w:hAnsi="Arial" w:cs="Arial"/>
                <w:szCs w:val="22"/>
              </w:rPr>
            </w:pPr>
            <w:r w:rsidRPr="00F22C5F">
              <w:rPr>
                <w:rFonts w:ascii="Arial" w:hAnsi="Arial" w:cs="Arial"/>
                <w:szCs w:val="22"/>
              </w:rPr>
              <w:lastRenderedPageBreak/>
              <w:t xml:space="preserve">The EVMS will use estimated </w:t>
            </w:r>
            <w:r>
              <w:rPr>
                <w:rFonts w:ascii="Arial" w:hAnsi="Arial" w:cs="Arial"/>
                <w:szCs w:val="22"/>
              </w:rPr>
              <w:t>costs (estimated actuals)</w:t>
            </w:r>
            <w:r w:rsidRPr="00F22C5F">
              <w:rPr>
                <w:rFonts w:ascii="Arial" w:hAnsi="Arial" w:cs="Arial"/>
                <w:szCs w:val="22"/>
              </w:rPr>
              <w:t xml:space="preserve"> to account for the costs of work accomplished that have not yet had actual costs recorded in the accounting system.  </w:t>
            </w:r>
          </w:p>
          <w:p w:rsidR="00AF7F16" w:rsidRPr="00A82E41" w:rsidRDefault="00AF7F16" w:rsidP="006E1F04">
            <w:pPr>
              <w:pStyle w:val="ListParagraph"/>
              <w:numPr>
                <w:ilvl w:val="0"/>
                <w:numId w:val="33"/>
              </w:numPr>
              <w:overflowPunct/>
              <w:autoSpaceDE/>
              <w:autoSpaceDN/>
              <w:adjustRightInd/>
              <w:spacing w:after="147"/>
              <w:jc w:val="left"/>
              <w:textAlignment w:val="auto"/>
              <w:rPr>
                <w:rFonts w:ascii="Arial" w:hAnsi="Arial" w:cs="Arial"/>
                <w:sz w:val="24"/>
                <w:szCs w:val="24"/>
              </w:rPr>
            </w:pPr>
            <w:r w:rsidRPr="00A82E41">
              <w:rPr>
                <w:rFonts w:ascii="Arial" w:hAnsi="Arial" w:cs="Arial"/>
                <w:szCs w:val="22"/>
              </w:rPr>
              <w:t>Contractor's CAS board disclosure statement identifies treatment of direct costs (direct material, labor, and other direct costs) and credits.</w:t>
            </w:r>
          </w:p>
          <w:p w:rsidR="00AF7F16" w:rsidRPr="00F22C5F" w:rsidRDefault="00AF7F16" w:rsidP="00267434">
            <w:pPr>
              <w:pStyle w:val="ListParagraph"/>
              <w:numPr>
                <w:ilvl w:val="0"/>
                <w:numId w:val="33"/>
              </w:numPr>
              <w:overflowPunct/>
              <w:autoSpaceDE/>
              <w:autoSpaceDN/>
              <w:adjustRightInd/>
              <w:spacing w:after="147"/>
              <w:jc w:val="left"/>
              <w:textAlignment w:val="auto"/>
              <w:rPr>
                <w:rFonts w:ascii="Arial" w:hAnsi="Arial" w:cs="Arial"/>
                <w:sz w:val="24"/>
                <w:szCs w:val="24"/>
              </w:rPr>
            </w:pPr>
            <w:r w:rsidRPr="00A82E41">
              <w:rPr>
                <w:rFonts w:ascii="Arial" w:hAnsi="Arial" w:cs="Arial"/>
                <w:szCs w:val="22"/>
              </w:rPr>
              <w:t>Contractor ensures actual costs and performance are recorded in the same accounting period (</w:t>
            </w:r>
            <w:r w:rsidR="00267434">
              <w:rPr>
                <w:rFonts w:ascii="Arial" w:hAnsi="Arial" w:cs="Arial"/>
                <w:szCs w:val="22"/>
              </w:rPr>
              <w:t xml:space="preserve">a </w:t>
            </w:r>
            <w:r w:rsidRPr="00A82E41">
              <w:rPr>
                <w:rFonts w:ascii="Arial" w:hAnsi="Arial" w:cs="Arial"/>
                <w:szCs w:val="22"/>
              </w:rPr>
              <w:t xml:space="preserve">further explanation of </w:t>
            </w:r>
            <w:r w:rsidR="00267434">
              <w:rPr>
                <w:rFonts w:ascii="Arial" w:hAnsi="Arial" w:cs="Arial"/>
                <w:szCs w:val="22"/>
              </w:rPr>
              <w:t xml:space="preserve">recording of costs for </w:t>
            </w:r>
            <w:r w:rsidRPr="00A82E41">
              <w:rPr>
                <w:rFonts w:ascii="Arial" w:hAnsi="Arial" w:cs="Arial"/>
                <w:szCs w:val="22"/>
              </w:rPr>
              <w:t xml:space="preserve">material is </w:t>
            </w:r>
            <w:r w:rsidR="00267434">
              <w:rPr>
                <w:rFonts w:ascii="Arial" w:hAnsi="Arial" w:cs="Arial"/>
                <w:szCs w:val="22"/>
              </w:rPr>
              <w:t>provided</w:t>
            </w:r>
            <w:r w:rsidRPr="00A82E41">
              <w:rPr>
                <w:rFonts w:ascii="Arial" w:hAnsi="Arial" w:cs="Arial"/>
                <w:szCs w:val="22"/>
              </w:rPr>
              <w:t xml:space="preserve"> in GL21).</w:t>
            </w:r>
          </w:p>
        </w:tc>
      </w:tr>
      <w:tr w:rsidR="00AF7F16" w:rsidRPr="00F22C5F" w:rsidTr="0006402C">
        <w:trPr>
          <w:jc w:val="center"/>
        </w:trPr>
        <w:tc>
          <w:tcPr>
            <w:tcW w:w="10794" w:type="dxa"/>
            <w:gridSpan w:val="2"/>
            <w:shd w:val="clear" w:color="auto" w:fill="E5E6E7"/>
            <w:vAlign w:val="center"/>
          </w:tcPr>
          <w:p w:rsidR="00AF7F16" w:rsidRPr="00F22C5F" w:rsidRDefault="00AF7F16" w:rsidP="005470E8">
            <w:pPr>
              <w:rPr>
                <w:rFonts w:ascii="Arial" w:hAnsi="Arial" w:cs="Arial"/>
                <w:b/>
                <w:sz w:val="24"/>
                <w:szCs w:val="24"/>
              </w:rPr>
            </w:pPr>
            <w:r>
              <w:rPr>
                <w:rFonts w:ascii="Arial" w:hAnsi="Arial" w:cs="Arial"/>
                <w:b/>
                <w:sz w:val="24"/>
                <w:szCs w:val="24"/>
              </w:rPr>
              <w:lastRenderedPageBreak/>
              <w:t xml:space="preserve">Typical </w:t>
            </w:r>
            <w:r w:rsidRPr="00F22C5F">
              <w:rPr>
                <w:rFonts w:ascii="Arial" w:hAnsi="Arial" w:cs="Arial"/>
                <w:b/>
                <w:sz w:val="24"/>
                <w:szCs w:val="24"/>
              </w:rPr>
              <w:t xml:space="preserve"> Work Products</w:t>
            </w:r>
          </w:p>
        </w:tc>
      </w:tr>
      <w:tr w:rsidR="00AF7F16" w:rsidRPr="00F22C5F" w:rsidTr="00AF7F16">
        <w:trPr>
          <w:trHeight w:val="890"/>
          <w:jc w:val="center"/>
        </w:trPr>
        <w:tc>
          <w:tcPr>
            <w:tcW w:w="10794" w:type="dxa"/>
            <w:gridSpan w:val="2"/>
          </w:tcPr>
          <w:p w:rsidR="00AF7F16" w:rsidRPr="00F22C5F" w:rsidRDefault="00AF7F16" w:rsidP="005470E8">
            <w:pPr>
              <w:ind w:left="360"/>
              <w:contextualSpacing/>
              <w:rPr>
                <w:rFonts w:ascii="Arial" w:hAnsi="Arial" w:cs="Arial"/>
                <w:color w:val="000000"/>
                <w:szCs w:val="22"/>
              </w:rPr>
            </w:pPr>
          </w:p>
          <w:p w:rsidR="00AF7F16" w:rsidRPr="00F22C5F" w:rsidRDefault="0006402C" w:rsidP="006E1F04">
            <w:pPr>
              <w:numPr>
                <w:ilvl w:val="0"/>
                <w:numId w:val="33"/>
              </w:numPr>
              <w:overflowPunct/>
              <w:contextualSpacing/>
              <w:textAlignment w:val="auto"/>
              <w:rPr>
                <w:rFonts w:ascii="Arial" w:hAnsi="Arial" w:cs="Arial"/>
                <w:szCs w:val="22"/>
              </w:rPr>
            </w:pPr>
            <w:r>
              <w:rPr>
                <w:rFonts w:ascii="Arial" w:hAnsi="Arial" w:cs="Arial"/>
                <w:szCs w:val="22"/>
              </w:rPr>
              <w:t>Contractor’s Cost Accounting Standards Board (CASB) Disclosure statement</w:t>
            </w:r>
          </w:p>
          <w:p w:rsidR="00AF7F16" w:rsidRPr="00F22C5F" w:rsidRDefault="00AF7F16" w:rsidP="006E1F04">
            <w:pPr>
              <w:numPr>
                <w:ilvl w:val="0"/>
                <w:numId w:val="33"/>
              </w:numPr>
              <w:overflowPunct/>
              <w:contextualSpacing/>
              <w:textAlignment w:val="auto"/>
              <w:rPr>
                <w:rFonts w:ascii="Arial" w:hAnsi="Arial" w:cs="Arial"/>
                <w:szCs w:val="22"/>
              </w:rPr>
            </w:pPr>
            <w:r w:rsidRPr="00F22C5F">
              <w:rPr>
                <w:rFonts w:ascii="Arial" w:hAnsi="Arial" w:cs="Arial"/>
                <w:szCs w:val="22"/>
              </w:rPr>
              <w:t>Internal Cost Reports reflecting reconciliation of control account actual costs with the general ledger</w:t>
            </w:r>
          </w:p>
          <w:p w:rsidR="00AF7F16" w:rsidRDefault="00AF7F16" w:rsidP="006E1F04">
            <w:pPr>
              <w:numPr>
                <w:ilvl w:val="0"/>
                <w:numId w:val="33"/>
              </w:numPr>
              <w:overflowPunct/>
              <w:contextualSpacing/>
              <w:textAlignment w:val="auto"/>
              <w:rPr>
                <w:rFonts w:ascii="Arial" w:hAnsi="Arial" w:cs="Arial"/>
                <w:szCs w:val="22"/>
              </w:rPr>
            </w:pPr>
            <w:r w:rsidRPr="00F22C5F">
              <w:rPr>
                <w:rFonts w:ascii="Arial" w:hAnsi="Arial" w:cs="Arial"/>
                <w:szCs w:val="22"/>
              </w:rPr>
              <w:t>C</w:t>
            </w:r>
            <w:r>
              <w:rPr>
                <w:rFonts w:ascii="Arial" w:hAnsi="Arial" w:cs="Arial"/>
                <w:szCs w:val="22"/>
              </w:rPr>
              <w:t>ontrol Account Plan</w:t>
            </w:r>
            <w:r w:rsidRPr="00F22C5F">
              <w:rPr>
                <w:rFonts w:ascii="Arial" w:hAnsi="Arial" w:cs="Arial"/>
                <w:szCs w:val="22"/>
              </w:rPr>
              <w:t xml:space="preserve"> reflecting BCWS, BCWP, and ACWP</w:t>
            </w:r>
          </w:p>
          <w:p w:rsidR="00AF7F16" w:rsidRDefault="00AF7F16" w:rsidP="006E1F04">
            <w:pPr>
              <w:numPr>
                <w:ilvl w:val="0"/>
                <w:numId w:val="33"/>
              </w:numPr>
              <w:overflowPunct/>
              <w:contextualSpacing/>
              <w:textAlignment w:val="auto"/>
              <w:rPr>
                <w:rFonts w:ascii="Arial" w:hAnsi="Arial" w:cs="Arial"/>
                <w:szCs w:val="22"/>
              </w:rPr>
            </w:pPr>
            <w:r>
              <w:rPr>
                <w:rFonts w:ascii="Arial" w:hAnsi="Arial" w:cs="Arial"/>
                <w:szCs w:val="22"/>
              </w:rPr>
              <w:t>WBS/Cost Collection Mapping</w:t>
            </w:r>
          </w:p>
          <w:p w:rsidR="008526B2" w:rsidRDefault="008526B2" w:rsidP="006E1F04">
            <w:pPr>
              <w:numPr>
                <w:ilvl w:val="0"/>
                <w:numId w:val="33"/>
              </w:numPr>
              <w:overflowPunct/>
              <w:contextualSpacing/>
              <w:textAlignment w:val="auto"/>
              <w:rPr>
                <w:rFonts w:ascii="Arial" w:hAnsi="Arial" w:cs="Arial"/>
                <w:szCs w:val="22"/>
              </w:rPr>
            </w:pPr>
            <w:r>
              <w:rPr>
                <w:rFonts w:ascii="Arial" w:hAnsi="Arial" w:cs="Arial"/>
                <w:szCs w:val="22"/>
              </w:rPr>
              <w:t>Cost tool data</w:t>
            </w:r>
          </w:p>
          <w:p w:rsidR="008526B2" w:rsidRDefault="008526B2" w:rsidP="006E1F04">
            <w:pPr>
              <w:numPr>
                <w:ilvl w:val="0"/>
                <w:numId w:val="33"/>
              </w:numPr>
              <w:overflowPunct/>
              <w:contextualSpacing/>
              <w:textAlignment w:val="auto"/>
              <w:rPr>
                <w:rFonts w:ascii="Arial" w:hAnsi="Arial" w:cs="Arial"/>
                <w:szCs w:val="22"/>
              </w:rPr>
            </w:pPr>
            <w:r>
              <w:rPr>
                <w:rFonts w:ascii="Arial" w:hAnsi="Arial" w:cs="Arial"/>
                <w:szCs w:val="22"/>
              </w:rPr>
              <w:t>General accounting ledger</w:t>
            </w:r>
          </w:p>
          <w:p w:rsidR="008526B2" w:rsidRDefault="008526B2" w:rsidP="006E1F04">
            <w:pPr>
              <w:numPr>
                <w:ilvl w:val="0"/>
                <w:numId w:val="33"/>
              </w:numPr>
              <w:overflowPunct/>
              <w:contextualSpacing/>
              <w:textAlignment w:val="auto"/>
              <w:rPr>
                <w:rFonts w:ascii="Arial" w:hAnsi="Arial" w:cs="Arial"/>
                <w:szCs w:val="22"/>
              </w:rPr>
            </w:pPr>
            <w:r>
              <w:rPr>
                <w:rFonts w:ascii="Arial" w:hAnsi="Arial" w:cs="Arial"/>
                <w:szCs w:val="22"/>
              </w:rPr>
              <w:t>Work authorization documentation</w:t>
            </w:r>
          </w:p>
          <w:p w:rsidR="008526B2" w:rsidRPr="00F22C5F" w:rsidRDefault="008526B2" w:rsidP="006E1F04">
            <w:pPr>
              <w:numPr>
                <w:ilvl w:val="0"/>
                <w:numId w:val="33"/>
              </w:numPr>
              <w:overflowPunct/>
              <w:contextualSpacing/>
              <w:textAlignment w:val="auto"/>
              <w:rPr>
                <w:rFonts w:ascii="Arial" w:hAnsi="Arial" w:cs="Arial"/>
                <w:szCs w:val="22"/>
              </w:rPr>
            </w:pPr>
            <w:r>
              <w:rPr>
                <w:rFonts w:ascii="Arial" w:hAnsi="Arial" w:cs="Arial"/>
                <w:szCs w:val="22"/>
              </w:rPr>
              <w:t>Internal control policy and procedures</w:t>
            </w:r>
          </w:p>
          <w:p w:rsidR="00AF7F16" w:rsidRPr="00F22C5F" w:rsidRDefault="00AF7F16" w:rsidP="005470E8">
            <w:pPr>
              <w:overflowPunct/>
              <w:ind w:left="360"/>
              <w:contextualSpacing/>
              <w:textAlignment w:val="auto"/>
              <w:rPr>
                <w:rFonts w:ascii="Arial" w:hAnsi="Arial" w:cs="Arial"/>
                <w:szCs w:val="22"/>
              </w:rPr>
            </w:pPr>
          </w:p>
        </w:tc>
      </w:tr>
    </w:tbl>
    <w:p w:rsidR="00B143CE" w:rsidRDefault="00B143CE" w:rsidP="00EC61D1">
      <w:pPr>
        <w:pStyle w:val="IPMNormal"/>
      </w:pPr>
    </w:p>
    <w:p w:rsidR="008526B2" w:rsidRDefault="008526B2" w:rsidP="00EC61D1">
      <w:pPr>
        <w:pStyle w:val="IPMNormal"/>
      </w:pPr>
    </w:p>
    <w:p w:rsidR="00EC61D1" w:rsidRDefault="00B143CE" w:rsidP="007340DD">
      <w:pPr>
        <w:pStyle w:val="Heading4"/>
      </w:pPr>
      <w:bookmarkStart w:id="48" w:name="_Toc398912019"/>
      <w:r w:rsidRPr="00F22C5F">
        <w:lastRenderedPageBreak/>
        <w:t>Guideline 17: Summarize Direct Costs by WBS Elements</w:t>
      </w:r>
      <w:bookmarkEnd w:id="48"/>
    </w:p>
    <w:tbl>
      <w:tblPr>
        <w:tblStyle w:val="TableGrid"/>
        <w:tblW w:w="10080" w:type="dxa"/>
        <w:jc w:val="center"/>
        <w:tblLook w:val="04A0"/>
      </w:tblPr>
      <w:tblGrid>
        <w:gridCol w:w="2430"/>
        <w:gridCol w:w="7650"/>
      </w:tblGrid>
      <w:tr w:rsidR="00B733CF" w:rsidRPr="00F22C5F" w:rsidTr="00186C3A">
        <w:trPr>
          <w:trHeight w:val="620"/>
          <w:jc w:val="center"/>
        </w:trPr>
        <w:tc>
          <w:tcPr>
            <w:tcW w:w="10080" w:type="dxa"/>
            <w:gridSpan w:val="2"/>
            <w:shd w:val="clear" w:color="auto" w:fill="E5E6E7"/>
            <w:vAlign w:val="center"/>
          </w:tcPr>
          <w:p w:rsidR="00B733CF" w:rsidRPr="00F22C5F" w:rsidRDefault="00B733CF" w:rsidP="003752EA">
            <w:pPr>
              <w:rPr>
                <w:rFonts w:ascii="Arial" w:hAnsi="Arial" w:cs="Arial"/>
                <w:b/>
                <w:sz w:val="28"/>
                <w:szCs w:val="28"/>
              </w:rPr>
            </w:pPr>
            <w:r w:rsidRPr="00F22C5F">
              <w:rPr>
                <w:rFonts w:ascii="Arial" w:hAnsi="Arial" w:cs="Arial"/>
                <w:b/>
                <w:sz w:val="28"/>
                <w:szCs w:val="28"/>
              </w:rPr>
              <w:t>EVMS Category:  Accounting Considerations</w:t>
            </w:r>
          </w:p>
        </w:tc>
      </w:tr>
      <w:tr w:rsidR="00B733CF" w:rsidRPr="00F22C5F" w:rsidTr="00CF51DE">
        <w:trPr>
          <w:trHeight w:val="710"/>
          <w:jc w:val="center"/>
        </w:trPr>
        <w:tc>
          <w:tcPr>
            <w:tcW w:w="2430" w:type="dxa"/>
            <w:shd w:val="clear" w:color="auto" w:fill="auto"/>
            <w:vAlign w:val="center"/>
          </w:tcPr>
          <w:p w:rsidR="00B733CF" w:rsidRPr="00F22C5F" w:rsidRDefault="00B733CF" w:rsidP="00186C3A">
            <w:pPr>
              <w:jc w:val="left"/>
              <w:rPr>
                <w:rFonts w:ascii="Arial" w:hAnsi="Arial" w:cs="Arial"/>
                <w:b/>
                <w:sz w:val="24"/>
                <w:szCs w:val="24"/>
              </w:rPr>
            </w:pPr>
            <w:r w:rsidRPr="00F22C5F">
              <w:rPr>
                <w:rFonts w:ascii="Arial" w:hAnsi="Arial" w:cs="Arial"/>
                <w:b/>
                <w:sz w:val="24"/>
                <w:szCs w:val="24"/>
              </w:rPr>
              <w:t>EVMS Standard Guideline(s):  2.3b</w:t>
            </w:r>
          </w:p>
        </w:tc>
        <w:tc>
          <w:tcPr>
            <w:tcW w:w="7650" w:type="dxa"/>
            <w:shd w:val="clear" w:color="auto" w:fill="auto"/>
            <w:vAlign w:val="center"/>
          </w:tcPr>
          <w:p w:rsidR="00B733CF" w:rsidRPr="00F22C5F" w:rsidRDefault="00B733CF" w:rsidP="00186C3A">
            <w:pPr>
              <w:rPr>
                <w:rFonts w:ascii="Arial" w:hAnsi="Arial" w:cs="Arial"/>
                <w:b/>
                <w:sz w:val="24"/>
                <w:szCs w:val="24"/>
              </w:rPr>
            </w:pPr>
            <w:r w:rsidRPr="00F22C5F">
              <w:rPr>
                <w:rFonts w:ascii="Arial" w:hAnsi="Arial" w:cs="Arial"/>
                <w:b/>
                <w:sz w:val="24"/>
                <w:szCs w:val="24"/>
              </w:rPr>
              <w:t>Summarize Direct Costs by WBS Elements</w:t>
            </w:r>
          </w:p>
        </w:tc>
      </w:tr>
      <w:tr w:rsidR="00B733CF" w:rsidRPr="00F22C5F" w:rsidTr="00186C3A">
        <w:trPr>
          <w:trHeight w:val="888"/>
          <w:jc w:val="center"/>
        </w:trPr>
        <w:tc>
          <w:tcPr>
            <w:tcW w:w="10080" w:type="dxa"/>
            <w:gridSpan w:val="2"/>
            <w:shd w:val="clear" w:color="auto" w:fill="auto"/>
            <w:vAlign w:val="center"/>
          </w:tcPr>
          <w:p w:rsidR="00B733CF" w:rsidRPr="00F22C5F" w:rsidRDefault="00B733CF" w:rsidP="00186C3A">
            <w:pPr>
              <w:pStyle w:val="IPMTableText"/>
            </w:pPr>
            <w:r w:rsidRPr="00F22C5F">
              <w:t>When a work breakdown structure is used, summarize direct costs from control accounts into the work breakdown structure without allocation of a single control account to two or more work breakdown structure elements.</w:t>
            </w:r>
          </w:p>
        </w:tc>
      </w:tr>
      <w:tr w:rsidR="00B733CF" w:rsidRPr="00F22C5F" w:rsidTr="00B6487C">
        <w:trPr>
          <w:jc w:val="center"/>
        </w:trPr>
        <w:tc>
          <w:tcPr>
            <w:tcW w:w="10080" w:type="dxa"/>
            <w:gridSpan w:val="2"/>
            <w:shd w:val="clear" w:color="auto" w:fill="E5E6E7"/>
            <w:vAlign w:val="center"/>
          </w:tcPr>
          <w:p w:rsidR="00B733CF" w:rsidRPr="00F22C5F" w:rsidRDefault="00B733CF" w:rsidP="00186C3A">
            <w:pPr>
              <w:rPr>
                <w:rFonts w:ascii="Arial" w:hAnsi="Arial" w:cs="Arial"/>
                <w:b/>
                <w:sz w:val="24"/>
                <w:szCs w:val="24"/>
              </w:rPr>
            </w:pPr>
            <w:r w:rsidRPr="00F22C5F">
              <w:rPr>
                <w:rFonts w:ascii="Arial" w:hAnsi="Arial" w:cs="Arial"/>
                <w:b/>
                <w:sz w:val="24"/>
                <w:szCs w:val="24"/>
              </w:rPr>
              <w:t>DoD Strategic Intent</w:t>
            </w:r>
          </w:p>
        </w:tc>
      </w:tr>
      <w:tr w:rsidR="00B733CF" w:rsidRPr="00F22C5F" w:rsidTr="00186C3A">
        <w:trPr>
          <w:jc w:val="center"/>
        </w:trPr>
        <w:tc>
          <w:tcPr>
            <w:tcW w:w="10080" w:type="dxa"/>
            <w:gridSpan w:val="2"/>
          </w:tcPr>
          <w:p w:rsidR="00B733CF" w:rsidRPr="00F22C5F" w:rsidRDefault="00B733CF" w:rsidP="00B6487C">
            <w:pPr>
              <w:rPr>
                <w:rFonts w:ascii="Arial" w:hAnsi="Arial" w:cs="Arial"/>
                <w:color w:val="000000"/>
                <w:szCs w:val="16"/>
              </w:rPr>
            </w:pPr>
          </w:p>
          <w:p w:rsidR="00B733CF" w:rsidRPr="00F22C5F" w:rsidRDefault="00B733CF" w:rsidP="00B6487C">
            <w:pPr>
              <w:pStyle w:val="IPMTableText"/>
              <w:spacing w:before="0" w:after="0"/>
            </w:pPr>
            <w:r w:rsidRPr="00F22C5F">
              <w:rPr>
                <w:b/>
              </w:rPr>
              <w:t>Purpose of Guideline:</w:t>
            </w:r>
            <w:r w:rsidRPr="00F22C5F">
              <w:rPr>
                <w:b/>
                <w:i/>
              </w:rPr>
              <w:t xml:space="preserve"> </w:t>
            </w:r>
            <w:r w:rsidRPr="00F22C5F">
              <w:t xml:space="preserve">To ensure the costs reported and analyzed at higher levels of the </w:t>
            </w:r>
            <w:r w:rsidR="00AA40C7">
              <w:t>Work Breakdown Structure (</w:t>
            </w:r>
            <w:r w:rsidRPr="00F22C5F">
              <w:t>WBS</w:t>
            </w:r>
            <w:r w:rsidR="00AA40C7">
              <w:t>)</w:t>
            </w:r>
            <w:r w:rsidRPr="00F22C5F">
              <w:t xml:space="preserve"> only reflect the costs associated with accomplishing th</w:t>
            </w:r>
            <w:r w:rsidR="002D459B">
              <w:t>e</w:t>
            </w:r>
            <w:r w:rsidRPr="00F22C5F">
              <w:t xml:space="preserve"> WBS scope of work.  </w:t>
            </w:r>
          </w:p>
          <w:p w:rsidR="00B733CF" w:rsidRPr="00F22C5F" w:rsidRDefault="00B733CF" w:rsidP="00B6487C">
            <w:pPr>
              <w:pStyle w:val="IPMTableText"/>
              <w:spacing w:before="0" w:after="0"/>
              <w:rPr>
                <w:b/>
                <w:i/>
              </w:rPr>
            </w:pPr>
          </w:p>
          <w:p w:rsidR="00B733CF" w:rsidRPr="00F22C5F" w:rsidRDefault="00B733CF" w:rsidP="00B6487C">
            <w:pPr>
              <w:pStyle w:val="IPMTableText"/>
              <w:spacing w:before="0" w:after="0"/>
            </w:pPr>
            <w:r w:rsidRPr="00F22C5F">
              <w:rPr>
                <w:b/>
              </w:rPr>
              <w:t xml:space="preserve">Management Value: </w:t>
            </w:r>
            <w:r w:rsidRPr="00F22C5F">
              <w:t xml:space="preserve"> </w:t>
            </w:r>
            <w:r w:rsidR="005673E3">
              <w:t>A</w:t>
            </w:r>
            <w:r w:rsidRPr="00F22C5F">
              <w:t>ccurate cost summarization by WBS element is to provide management, both internal and external, with visibility into the current cost of products and services being procured under the contract.  Understanding that actual costs are being accurately accumulated and summarized supports effective analysis of performance measurement information and forecasting of potential future costs.</w:t>
            </w:r>
          </w:p>
          <w:p w:rsidR="00B733CF" w:rsidRPr="00F22C5F" w:rsidRDefault="00B733CF" w:rsidP="00B6487C">
            <w:pPr>
              <w:pStyle w:val="IPMTableText"/>
              <w:spacing w:before="0" w:after="0"/>
              <w:rPr>
                <w:b/>
                <w:i/>
              </w:rPr>
            </w:pPr>
          </w:p>
          <w:p w:rsidR="00B733CF" w:rsidRPr="00F22C5F" w:rsidRDefault="00B733CF" w:rsidP="00B6487C">
            <w:pPr>
              <w:pStyle w:val="IPMTableText"/>
              <w:spacing w:before="0" w:after="0"/>
            </w:pPr>
            <w:r w:rsidRPr="00F22C5F">
              <w:rPr>
                <w:b/>
              </w:rPr>
              <w:t>Intent of Guideline:</w:t>
            </w:r>
            <w:r w:rsidRPr="00F22C5F">
              <w:t xml:space="preserve"> </w:t>
            </w:r>
            <w:r>
              <w:t xml:space="preserve"> </w:t>
            </w:r>
            <w:r w:rsidRPr="00F22C5F">
              <w:t>Actual costs are collected, at a minimum, at the control account level and summarized to successively higher WBS levels for reporting and performance measurement purposes.</w:t>
            </w:r>
            <w:r w:rsidRPr="00F22C5F" w:rsidDel="000F753B">
              <w:t xml:space="preserve"> </w:t>
            </w:r>
            <w:r>
              <w:t xml:space="preserve"> </w:t>
            </w:r>
            <w:r w:rsidRPr="00F22C5F">
              <w:t xml:space="preserve">To prevent distorting data and related assessments of performance, internal controls are in place to ensure that direct costs collected within control accounts are accurately summarized up through the WBS without being allocated to two or more higher level WBS elements.  The charge number structure uniquely </w:t>
            </w:r>
            <w:r w:rsidR="002D459B">
              <w:t>relates</w:t>
            </w:r>
            <w:r w:rsidR="002D459B" w:rsidRPr="00F22C5F">
              <w:t xml:space="preserve"> </w:t>
            </w:r>
            <w:r w:rsidRPr="00F22C5F">
              <w:t xml:space="preserve">actual costs to control accounts and facilitates the summarization of costs by the WBS.  </w:t>
            </w:r>
            <w:r w:rsidR="005673E3">
              <w:t xml:space="preserve">When </w:t>
            </w:r>
            <w:r w:rsidR="005673E3" w:rsidRPr="005673E3">
              <w:t xml:space="preserve">combined with a WBS where lower-level WBS elements roll-up to a single higher-level WBS element this assures direct costs will be summarized and reported only within a single WBS element.  </w:t>
            </w:r>
            <w:r w:rsidRPr="00F22C5F">
              <w:t xml:space="preserve">  Assurance that accurate cost data is being reported throughout the various levels of the WBS provides program manage</w:t>
            </w:r>
            <w:r>
              <w:t>ment</w:t>
            </w:r>
            <w:r w:rsidRPr="00F22C5F">
              <w:t xml:space="preserve"> with the confidence that the data is reliable.  </w:t>
            </w:r>
            <w:r w:rsidR="005673E3">
              <w:t>V</w:t>
            </w:r>
            <w:r w:rsidRPr="00F22C5F">
              <w:t>alidity of the resulting performance metrics enhances management’s ability to make programmatic decisions and properly forecast future costs for the remaining work.</w:t>
            </w:r>
          </w:p>
          <w:p w:rsidR="00B733CF" w:rsidRPr="00F22C5F" w:rsidRDefault="00B733CF" w:rsidP="00B6487C">
            <w:pPr>
              <w:rPr>
                <w:rFonts w:ascii="Arial" w:hAnsi="Arial" w:cs="Arial"/>
                <w:i/>
                <w:color w:val="000000"/>
                <w:szCs w:val="24"/>
              </w:rPr>
            </w:pPr>
            <w:r w:rsidRPr="00F22C5F">
              <w:rPr>
                <w:rFonts w:ascii="Arial" w:hAnsi="Arial" w:cs="Arial"/>
                <w:color w:val="000000"/>
                <w:szCs w:val="24"/>
              </w:rPr>
              <w:t xml:space="preserve"> </w:t>
            </w:r>
          </w:p>
        </w:tc>
      </w:tr>
      <w:tr w:rsidR="00B733CF" w:rsidRPr="00F22C5F" w:rsidTr="00B6487C">
        <w:trPr>
          <w:jc w:val="center"/>
        </w:trPr>
        <w:tc>
          <w:tcPr>
            <w:tcW w:w="10080" w:type="dxa"/>
            <w:gridSpan w:val="2"/>
            <w:shd w:val="clear" w:color="auto" w:fill="E5E6E7"/>
            <w:vAlign w:val="center"/>
          </w:tcPr>
          <w:p w:rsidR="00B733CF" w:rsidRPr="00F22C5F" w:rsidRDefault="00B733CF" w:rsidP="00186C3A">
            <w:pPr>
              <w:rPr>
                <w:rFonts w:ascii="Arial" w:hAnsi="Arial" w:cs="Arial"/>
                <w:b/>
                <w:sz w:val="24"/>
                <w:szCs w:val="24"/>
              </w:rPr>
            </w:pPr>
            <w:r w:rsidRPr="00F22C5F">
              <w:rPr>
                <w:rFonts w:ascii="Arial" w:hAnsi="Arial" w:cs="Arial"/>
                <w:b/>
                <w:sz w:val="24"/>
                <w:szCs w:val="24"/>
              </w:rPr>
              <w:t>Attributes</w:t>
            </w:r>
          </w:p>
        </w:tc>
      </w:tr>
      <w:tr w:rsidR="00B733CF" w:rsidRPr="00F22C5F" w:rsidTr="00186C3A">
        <w:trPr>
          <w:trHeight w:val="449"/>
          <w:jc w:val="center"/>
        </w:trPr>
        <w:tc>
          <w:tcPr>
            <w:tcW w:w="10080" w:type="dxa"/>
            <w:gridSpan w:val="2"/>
            <w:shd w:val="clear" w:color="auto" w:fill="auto"/>
            <w:vAlign w:val="center"/>
          </w:tcPr>
          <w:p w:rsidR="00B733CF" w:rsidRPr="00F22C5F" w:rsidRDefault="00B733CF" w:rsidP="00186C3A">
            <w:pPr>
              <w:pStyle w:val="ListParagraph"/>
              <w:rPr>
                <w:rFonts w:ascii="Arial" w:hAnsi="Arial" w:cs="Arial"/>
                <w:sz w:val="16"/>
                <w:szCs w:val="16"/>
              </w:rPr>
            </w:pPr>
          </w:p>
          <w:p w:rsidR="00B733CF" w:rsidRPr="001A20E5" w:rsidRDefault="00B733CF" w:rsidP="006E1F04">
            <w:pPr>
              <w:pStyle w:val="ListParagraph"/>
              <w:numPr>
                <w:ilvl w:val="0"/>
                <w:numId w:val="34"/>
              </w:numPr>
              <w:overflowPunct/>
              <w:autoSpaceDE/>
              <w:autoSpaceDN/>
              <w:adjustRightInd/>
              <w:jc w:val="left"/>
              <w:textAlignment w:val="auto"/>
              <w:rPr>
                <w:rFonts w:ascii="Arial" w:hAnsi="Arial" w:cs="Arial"/>
                <w:color w:val="000000"/>
                <w:szCs w:val="22"/>
              </w:rPr>
            </w:pPr>
            <w:r w:rsidRPr="00F22C5F">
              <w:rPr>
                <w:rFonts w:ascii="Arial" w:eastAsia="DFKai-SB" w:hAnsi="Arial" w:cs="Arial"/>
                <w:szCs w:val="22"/>
              </w:rPr>
              <w:t xml:space="preserve">Direct cost shall </w:t>
            </w:r>
            <w:r w:rsidR="00286400">
              <w:rPr>
                <w:rFonts w:ascii="Arial" w:eastAsia="DFKai-SB" w:hAnsi="Arial" w:cs="Arial"/>
                <w:szCs w:val="22"/>
              </w:rPr>
              <w:t xml:space="preserve">summarize </w:t>
            </w:r>
            <w:r w:rsidR="00286400" w:rsidRPr="00F22C5F">
              <w:rPr>
                <w:rFonts w:ascii="Arial" w:eastAsia="DFKai-SB" w:hAnsi="Arial" w:cs="Arial"/>
                <w:szCs w:val="22"/>
              </w:rPr>
              <w:t>from</w:t>
            </w:r>
            <w:r w:rsidRPr="00F22C5F">
              <w:rPr>
                <w:rFonts w:ascii="Arial" w:eastAsia="DFKai-SB" w:hAnsi="Arial" w:cs="Arial"/>
                <w:szCs w:val="22"/>
              </w:rPr>
              <w:t xml:space="preserve"> the lowest defined level through the WBS hierarchy (including control accounts and work packages)</w:t>
            </w:r>
            <w:r>
              <w:rPr>
                <w:rFonts w:ascii="Arial" w:eastAsia="DFKai-SB" w:hAnsi="Arial" w:cs="Arial"/>
                <w:szCs w:val="22"/>
              </w:rPr>
              <w:t>.</w:t>
            </w:r>
            <w:r w:rsidRPr="00F22C5F">
              <w:rPr>
                <w:rFonts w:ascii="Arial" w:eastAsia="DFKai-SB" w:hAnsi="Arial" w:cs="Arial"/>
                <w:szCs w:val="22"/>
              </w:rPr>
              <w:t xml:space="preserve"> </w:t>
            </w:r>
          </w:p>
          <w:p w:rsidR="00B733CF" w:rsidRPr="00F22C5F" w:rsidRDefault="00B733CF" w:rsidP="006E1F04">
            <w:pPr>
              <w:pStyle w:val="ListParagraph"/>
              <w:numPr>
                <w:ilvl w:val="0"/>
                <w:numId w:val="34"/>
              </w:numPr>
              <w:overflowPunct/>
              <w:autoSpaceDE/>
              <w:autoSpaceDN/>
              <w:adjustRightInd/>
              <w:jc w:val="left"/>
              <w:textAlignment w:val="auto"/>
              <w:rPr>
                <w:rFonts w:ascii="Arial" w:hAnsi="Arial" w:cs="Arial"/>
                <w:color w:val="000000"/>
                <w:szCs w:val="22"/>
              </w:rPr>
            </w:pPr>
            <w:r>
              <w:rPr>
                <w:rFonts w:ascii="Arial" w:eastAsia="DFKai-SB" w:hAnsi="Arial" w:cs="Arial"/>
                <w:szCs w:val="22"/>
              </w:rPr>
              <w:t xml:space="preserve">Direct costs for a control account </w:t>
            </w:r>
            <w:r w:rsidRPr="00F22C5F">
              <w:rPr>
                <w:rFonts w:ascii="Arial" w:eastAsia="DFKai-SB" w:hAnsi="Arial" w:cs="Arial"/>
                <w:szCs w:val="22"/>
              </w:rPr>
              <w:t>cannot be summarized to more than one higher level WBS</w:t>
            </w:r>
            <w:r>
              <w:rPr>
                <w:rFonts w:ascii="Arial" w:eastAsia="DFKai-SB" w:hAnsi="Arial" w:cs="Arial"/>
                <w:szCs w:val="22"/>
              </w:rPr>
              <w:t>.</w:t>
            </w:r>
          </w:p>
          <w:p w:rsidR="00B733CF" w:rsidRPr="00F22C5F" w:rsidRDefault="00B733CF" w:rsidP="00186C3A">
            <w:pPr>
              <w:rPr>
                <w:rFonts w:ascii="Arial" w:hAnsi="Arial" w:cs="Arial"/>
                <w:color w:val="000000"/>
                <w:sz w:val="24"/>
                <w:szCs w:val="24"/>
              </w:rPr>
            </w:pPr>
          </w:p>
        </w:tc>
      </w:tr>
      <w:tr w:rsidR="00B733CF" w:rsidRPr="00F22C5F" w:rsidTr="00B6487C">
        <w:trPr>
          <w:jc w:val="center"/>
        </w:trPr>
        <w:tc>
          <w:tcPr>
            <w:tcW w:w="10080" w:type="dxa"/>
            <w:gridSpan w:val="2"/>
            <w:shd w:val="clear" w:color="auto" w:fill="E5E6E7"/>
            <w:vAlign w:val="center"/>
          </w:tcPr>
          <w:p w:rsidR="00B733CF" w:rsidRPr="00F22C5F" w:rsidRDefault="00B733CF" w:rsidP="00186C3A">
            <w:pPr>
              <w:rPr>
                <w:rFonts w:ascii="Arial" w:hAnsi="Arial" w:cs="Arial"/>
                <w:b/>
                <w:sz w:val="24"/>
                <w:szCs w:val="24"/>
              </w:rPr>
            </w:pPr>
            <w:r>
              <w:rPr>
                <w:rFonts w:ascii="Arial" w:hAnsi="Arial" w:cs="Arial"/>
                <w:b/>
                <w:sz w:val="24"/>
                <w:szCs w:val="24"/>
              </w:rPr>
              <w:t xml:space="preserve">Typical </w:t>
            </w:r>
            <w:r w:rsidRPr="00F22C5F">
              <w:rPr>
                <w:rFonts w:ascii="Arial" w:hAnsi="Arial" w:cs="Arial"/>
                <w:b/>
                <w:sz w:val="24"/>
                <w:szCs w:val="24"/>
              </w:rPr>
              <w:t>Work Products</w:t>
            </w:r>
          </w:p>
        </w:tc>
      </w:tr>
      <w:tr w:rsidR="00B733CF" w:rsidRPr="00F22C5F" w:rsidTr="00186C3A">
        <w:trPr>
          <w:trHeight w:val="800"/>
          <w:jc w:val="center"/>
        </w:trPr>
        <w:tc>
          <w:tcPr>
            <w:tcW w:w="10080" w:type="dxa"/>
            <w:gridSpan w:val="2"/>
          </w:tcPr>
          <w:p w:rsidR="00B733CF" w:rsidRPr="00F22C5F" w:rsidRDefault="00B733CF" w:rsidP="00186C3A">
            <w:pPr>
              <w:rPr>
                <w:rFonts w:ascii="Arial" w:hAnsi="Arial" w:cs="Arial"/>
                <w:color w:val="FF0000"/>
                <w:sz w:val="16"/>
                <w:szCs w:val="16"/>
              </w:rPr>
            </w:pPr>
          </w:p>
          <w:p w:rsidR="00B733CF" w:rsidRPr="00F22C5F" w:rsidRDefault="00B733CF" w:rsidP="006E1F04">
            <w:pPr>
              <w:pStyle w:val="ListParagraph"/>
              <w:numPr>
                <w:ilvl w:val="0"/>
                <w:numId w:val="34"/>
              </w:numPr>
              <w:overflowPunct/>
              <w:autoSpaceDE/>
              <w:autoSpaceDN/>
              <w:adjustRightInd/>
              <w:jc w:val="left"/>
              <w:textAlignment w:val="auto"/>
              <w:rPr>
                <w:rFonts w:ascii="Arial" w:hAnsi="Arial" w:cs="Arial"/>
                <w:szCs w:val="22"/>
              </w:rPr>
            </w:pPr>
            <w:r w:rsidRPr="00F22C5F">
              <w:rPr>
                <w:rFonts w:ascii="Arial" w:hAnsi="Arial" w:cs="Arial"/>
                <w:szCs w:val="22"/>
              </w:rPr>
              <w:t>WBS</w:t>
            </w:r>
          </w:p>
          <w:p w:rsidR="00B733CF" w:rsidRDefault="00B733CF" w:rsidP="006E1F04">
            <w:pPr>
              <w:pStyle w:val="ListParagraph"/>
              <w:numPr>
                <w:ilvl w:val="0"/>
                <w:numId w:val="34"/>
              </w:numPr>
              <w:overflowPunct/>
              <w:autoSpaceDE/>
              <w:autoSpaceDN/>
              <w:adjustRightInd/>
              <w:jc w:val="left"/>
              <w:textAlignment w:val="auto"/>
              <w:rPr>
                <w:rFonts w:ascii="Arial" w:hAnsi="Arial" w:cs="Arial"/>
                <w:szCs w:val="22"/>
              </w:rPr>
            </w:pPr>
            <w:r>
              <w:rPr>
                <w:rFonts w:ascii="Arial" w:hAnsi="Arial" w:cs="Arial"/>
                <w:szCs w:val="22"/>
              </w:rPr>
              <w:t>CPR/</w:t>
            </w:r>
            <w:r w:rsidRPr="00F22C5F">
              <w:rPr>
                <w:rFonts w:ascii="Arial" w:hAnsi="Arial" w:cs="Arial"/>
                <w:szCs w:val="22"/>
              </w:rPr>
              <w:t>IPMR Format 1</w:t>
            </w:r>
          </w:p>
          <w:p w:rsidR="00F53A7E" w:rsidRDefault="00F53A7E" w:rsidP="006E1F04">
            <w:pPr>
              <w:pStyle w:val="ListParagraph"/>
              <w:numPr>
                <w:ilvl w:val="0"/>
                <w:numId w:val="34"/>
              </w:numPr>
              <w:overflowPunct/>
              <w:autoSpaceDE/>
              <w:autoSpaceDN/>
              <w:adjustRightInd/>
              <w:jc w:val="left"/>
              <w:textAlignment w:val="auto"/>
              <w:rPr>
                <w:rFonts w:ascii="Arial" w:hAnsi="Arial" w:cs="Arial"/>
                <w:szCs w:val="22"/>
              </w:rPr>
            </w:pPr>
            <w:r>
              <w:rPr>
                <w:rFonts w:ascii="Arial" w:hAnsi="Arial" w:cs="Arial"/>
                <w:szCs w:val="22"/>
              </w:rPr>
              <w:t>Cost tool data</w:t>
            </w:r>
          </w:p>
          <w:p w:rsidR="002D459B" w:rsidRPr="00F22C5F" w:rsidRDefault="002D459B" w:rsidP="006E1F04">
            <w:pPr>
              <w:pStyle w:val="ListParagraph"/>
              <w:numPr>
                <w:ilvl w:val="0"/>
                <w:numId w:val="34"/>
              </w:numPr>
              <w:overflowPunct/>
              <w:autoSpaceDE/>
              <w:autoSpaceDN/>
              <w:adjustRightInd/>
              <w:jc w:val="left"/>
              <w:textAlignment w:val="auto"/>
              <w:rPr>
                <w:rFonts w:ascii="Arial" w:hAnsi="Arial" w:cs="Arial"/>
                <w:szCs w:val="22"/>
              </w:rPr>
            </w:pPr>
            <w:r>
              <w:rPr>
                <w:rFonts w:ascii="Arial" w:hAnsi="Arial" w:cs="Arial"/>
                <w:szCs w:val="22"/>
              </w:rPr>
              <w:t>Control account mapping</w:t>
            </w:r>
          </w:p>
          <w:p w:rsidR="00B733CF" w:rsidRPr="00F22C5F" w:rsidRDefault="00B733CF" w:rsidP="00186C3A">
            <w:pPr>
              <w:tabs>
                <w:tab w:val="left" w:pos="8640"/>
              </w:tabs>
              <w:overflowPunct/>
              <w:autoSpaceDE/>
              <w:autoSpaceDN/>
              <w:adjustRightInd/>
              <w:textAlignment w:val="auto"/>
              <w:rPr>
                <w:rFonts w:ascii="Arial" w:hAnsi="Arial" w:cs="Arial"/>
                <w:sz w:val="24"/>
                <w:szCs w:val="24"/>
              </w:rPr>
            </w:pPr>
          </w:p>
        </w:tc>
      </w:tr>
    </w:tbl>
    <w:p w:rsidR="00B733CF" w:rsidRDefault="00E667E5" w:rsidP="007340DD">
      <w:pPr>
        <w:pStyle w:val="Heading4"/>
      </w:pPr>
      <w:bookmarkStart w:id="49" w:name="_Toc398912020"/>
      <w:r w:rsidRPr="00F22C5F">
        <w:lastRenderedPageBreak/>
        <w:t>Guideline 18: Summarize Direct Cost by OBS Elements</w:t>
      </w:r>
      <w:bookmarkEnd w:id="49"/>
    </w:p>
    <w:tbl>
      <w:tblPr>
        <w:tblStyle w:val="TableGrid"/>
        <w:tblW w:w="10080" w:type="dxa"/>
        <w:jc w:val="center"/>
        <w:tblLook w:val="04A0"/>
      </w:tblPr>
      <w:tblGrid>
        <w:gridCol w:w="2346"/>
        <w:gridCol w:w="7734"/>
      </w:tblGrid>
      <w:tr w:rsidR="00E667E5" w:rsidRPr="00F22C5F" w:rsidTr="00E650FB">
        <w:trPr>
          <w:trHeight w:val="620"/>
          <w:jc w:val="center"/>
        </w:trPr>
        <w:tc>
          <w:tcPr>
            <w:tcW w:w="10080" w:type="dxa"/>
            <w:gridSpan w:val="2"/>
            <w:shd w:val="clear" w:color="auto" w:fill="E5E6E7"/>
            <w:vAlign w:val="center"/>
          </w:tcPr>
          <w:p w:rsidR="00E667E5" w:rsidRPr="00F22C5F" w:rsidRDefault="00E667E5" w:rsidP="003752EA">
            <w:pPr>
              <w:rPr>
                <w:rFonts w:ascii="Arial" w:hAnsi="Arial" w:cs="Arial"/>
                <w:b/>
                <w:sz w:val="28"/>
                <w:szCs w:val="28"/>
              </w:rPr>
            </w:pPr>
            <w:r w:rsidRPr="00F22C5F">
              <w:rPr>
                <w:rFonts w:ascii="Arial" w:hAnsi="Arial" w:cs="Arial"/>
                <w:b/>
                <w:sz w:val="28"/>
                <w:szCs w:val="28"/>
              </w:rPr>
              <w:t>EVMS Category:  Accounting Considerations</w:t>
            </w:r>
          </w:p>
        </w:tc>
      </w:tr>
      <w:tr w:rsidR="00E667E5" w:rsidRPr="00F22C5F" w:rsidTr="00E650FB">
        <w:trPr>
          <w:trHeight w:val="710"/>
          <w:jc w:val="center"/>
        </w:trPr>
        <w:tc>
          <w:tcPr>
            <w:tcW w:w="2346" w:type="dxa"/>
            <w:shd w:val="clear" w:color="auto" w:fill="auto"/>
            <w:vAlign w:val="center"/>
          </w:tcPr>
          <w:p w:rsidR="00E667E5" w:rsidRPr="00F22C5F" w:rsidRDefault="00E667E5" w:rsidP="005470E8">
            <w:pPr>
              <w:jc w:val="left"/>
              <w:rPr>
                <w:rFonts w:ascii="Arial" w:hAnsi="Arial" w:cs="Arial"/>
                <w:b/>
                <w:sz w:val="24"/>
                <w:szCs w:val="24"/>
              </w:rPr>
            </w:pPr>
            <w:r w:rsidRPr="00F22C5F">
              <w:rPr>
                <w:rFonts w:ascii="Arial" w:hAnsi="Arial" w:cs="Arial"/>
                <w:b/>
                <w:sz w:val="24"/>
                <w:szCs w:val="24"/>
              </w:rPr>
              <w:t>EIA Standard Guideline:  2.3c</w:t>
            </w:r>
          </w:p>
        </w:tc>
        <w:tc>
          <w:tcPr>
            <w:tcW w:w="7734" w:type="dxa"/>
            <w:shd w:val="clear" w:color="auto" w:fill="auto"/>
            <w:vAlign w:val="center"/>
          </w:tcPr>
          <w:p w:rsidR="00E667E5" w:rsidRPr="00F22C5F" w:rsidRDefault="00E667E5" w:rsidP="005470E8">
            <w:pPr>
              <w:rPr>
                <w:rFonts w:ascii="Arial" w:hAnsi="Arial" w:cs="Arial"/>
                <w:b/>
                <w:sz w:val="24"/>
                <w:szCs w:val="24"/>
              </w:rPr>
            </w:pPr>
            <w:r w:rsidRPr="00F22C5F">
              <w:rPr>
                <w:rFonts w:ascii="Arial" w:hAnsi="Arial" w:cs="Arial"/>
                <w:b/>
                <w:sz w:val="24"/>
                <w:szCs w:val="24"/>
              </w:rPr>
              <w:t>Summarize Direct Costs by OBS Elements</w:t>
            </w:r>
          </w:p>
        </w:tc>
      </w:tr>
      <w:tr w:rsidR="00E667E5" w:rsidRPr="00F22C5F" w:rsidTr="00E650FB">
        <w:trPr>
          <w:trHeight w:val="746"/>
          <w:jc w:val="center"/>
        </w:trPr>
        <w:tc>
          <w:tcPr>
            <w:tcW w:w="10080" w:type="dxa"/>
            <w:gridSpan w:val="2"/>
            <w:shd w:val="clear" w:color="auto" w:fill="auto"/>
            <w:vAlign w:val="center"/>
          </w:tcPr>
          <w:p w:rsidR="00E667E5" w:rsidRPr="00F22C5F" w:rsidRDefault="00E667E5" w:rsidP="0053525C">
            <w:pPr>
              <w:pStyle w:val="IPMTableText"/>
              <w:rPr>
                <w:sz w:val="24"/>
              </w:rPr>
            </w:pPr>
            <w:r w:rsidRPr="00F22C5F">
              <w:t>Summarize direct costs from the control accounts into the organizational elements without allocation of a single control account to two or more organizational elements.</w:t>
            </w:r>
          </w:p>
        </w:tc>
      </w:tr>
      <w:tr w:rsidR="00E667E5" w:rsidRPr="00F22C5F" w:rsidTr="00B6487C">
        <w:trPr>
          <w:jc w:val="center"/>
        </w:trPr>
        <w:tc>
          <w:tcPr>
            <w:tcW w:w="10080" w:type="dxa"/>
            <w:gridSpan w:val="2"/>
            <w:shd w:val="clear" w:color="auto" w:fill="E5E6E7"/>
            <w:vAlign w:val="center"/>
          </w:tcPr>
          <w:p w:rsidR="00E667E5" w:rsidRPr="00F22C5F" w:rsidRDefault="00E667E5" w:rsidP="005470E8">
            <w:pPr>
              <w:rPr>
                <w:rFonts w:ascii="Arial" w:hAnsi="Arial" w:cs="Arial"/>
                <w:b/>
                <w:sz w:val="24"/>
                <w:szCs w:val="24"/>
              </w:rPr>
            </w:pPr>
            <w:r w:rsidRPr="00F22C5F">
              <w:rPr>
                <w:rFonts w:ascii="Arial" w:hAnsi="Arial" w:cs="Arial"/>
                <w:b/>
                <w:sz w:val="24"/>
                <w:szCs w:val="24"/>
              </w:rPr>
              <w:t>DoD Strategic Intent</w:t>
            </w:r>
          </w:p>
        </w:tc>
      </w:tr>
      <w:tr w:rsidR="00E667E5" w:rsidRPr="00F22C5F" w:rsidTr="00E650FB">
        <w:trPr>
          <w:jc w:val="center"/>
        </w:trPr>
        <w:tc>
          <w:tcPr>
            <w:tcW w:w="10080" w:type="dxa"/>
            <w:gridSpan w:val="2"/>
          </w:tcPr>
          <w:p w:rsidR="00E667E5" w:rsidRPr="00F22C5F" w:rsidRDefault="00E667E5" w:rsidP="005470E8">
            <w:pPr>
              <w:rPr>
                <w:rFonts w:ascii="Arial" w:hAnsi="Arial" w:cs="Arial"/>
                <w:b/>
                <w:i/>
                <w:color w:val="000000"/>
                <w:szCs w:val="22"/>
              </w:rPr>
            </w:pPr>
          </w:p>
          <w:p w:rsidR="00E667E5" w:rsidRPr="00F22C5F" w:rsidRDefault="00E667E5" w:rsidP="00B6487C">
            <w:pPr>
              <w:pStyle w:val="IPMTableText"/>
              <w:spacing w:before="0" w:after="0"/>
            </w:pPr>
            <w:r w:rsidRPr="00F22C5F">
              <w:rPr>
                <w:b/>
              </w:rPr>
              <w:t>Purpose of Guideline:</w:t>
            </w:r>
            <w:r w:rsidRPr="00F22C5F">
              <w:rPr>
                <w:b/>
                <w:i/>
              </w:rPr>
              <w:t xml:space="preserve"> </w:t>
            </w:r>
            <w:r w:rsidRPr="00F22C5F">
              <w:t xml:space="preserve">To ensure the costs reported and analyzed at higher levels of the </w:t>
            </w:r>
            <w:r w:rsidR="00AA40C7">
              <w:t>Organizational Breakdown Structure (</w:t>
            </w:r>
            <w:r w:rsidRPr="00F22C5F">
              <w:t>OBS</w:t>
            </w:r>
            <w:r w:rsidR="00AA40C7">
              <w:t>)</w:t>
            </w:r>
            <w:r w:rsidRPr="00F22C5F">
              <w:t xml:space="preserve"> only reflect the costs associated with using those resources to accomplish work. </w:t>
            </w:r>
          </w:p>
          <w:p w:rsidR="00E667E5" w:rsidRPr="00F22C5F" w:rsidRDefault="00E667E5" w:rsidP="00B6487C">
            <w:pPr>
              <w:pStyle w:val="IPMTableText"/>
              <w:spacing w:before="0" w:after="0"/>
              <w:rPr>
                <w:b/>
                <w:i/>
              </w:rPr>
            </w:pPr>
          </w:p>
          <w:p w:rsidR="00E667E5" w:rsidRPr="00F22C5F" w:rsidRDefault="00E667E5" w:rsidP="00B6487C">
            <w:pPr>
              <w:pStyle w:val="IPMTableText"/>
              <w:spacing w:before="0" w:after="0"/>
            </w:pPr>
            <w:r w:rsidRPr="00F22C5F">
              <w:rPr>
                <w:b/>
              </w:rPr>
              <w:t xml:space="preserve">Management Value: </w:t>
            </w:r>
            <w:r w:rsidR="002D459B" w:rsidRPr="002D459B">
              <w:t>Accurate cost summarization by OBS element provides management with visibility into current costs being incurred by organization</w:t>
            </w:r>
            <w:r w:rsidR="002D459B">
              <w:t>al element</w:t>
            </w:r>
            <w:r w:rsidR="002D459B" w:rsidRPr="002D459B">
              <w:t>s in the production of the products and/or services being provided under the contract.  Confirmation that actual costs are being accurately accumulated and summarized supports management’s effective analysis of performance measurement information and forecasting of potential future resource requirements and their costs.</w:t>
            </w:r>
          </w:p>
          <w:p w:rsidR="00E667E5" w:rsidRPr="00F22C5F" w:rsidRDefault="00E667E5" w:rsidP="00B6487C">
            <w:pPr>
              <w:pStyle w:val="IPMTableText"/>
              <w:spacing w:before="0" w:after="0"/>
              <w:rPr>
                <w:b/>
                <w:i/>
              </w:rPr>
            </w:pPr>
          </w:p>
          <w:p w:rsidR="002D459B" w:rsidRDefault="00E667E5" w:rsidP="00B6487C">
            <w:pPr>
              <w:pStyle w:val="IPMTableText"/>
              <w:spacing w:before="0" w:after="0"/>
            </w:pPr>
            <w:r w:rsidRPr="00F22C5F">
              <w:rPr>
                <w:b/>
              </w:rPr>
              <w:t>Intent of Guideline:</w:t>
            </w:r>
            <w:r w:rsidRPr="00F22C5F">
              <w:t xml:space="preserve">  </w:t>
            </w:r>
            <w:r w:rsidR="002D459B" w:rsidRPr="00F22C5F">
              <w:t xml:space="preserve">Actual costs are collected, at a minimum, at the control account level and summarized to successively higher </w:t>
            </w:r>
            <w:r w:rsidR="002D459B">
              <w:t>O</w:t>
            </w:r>
            <w:r w:rsidR="002D459B" w:rsidRPr="00F22C5F">
              <w:t>BS levels for reporting and performance measurement purposes.</w:t>
            </w:r>
            <w:r w:rsidR="002D459B" w:rsidRPr="00F22C5F" w:rsidDel="000F753B">
              <w:t xml:space="preserve"> </w:t>
            </w:r>
            <w:r w:rsidR="002D459B">
              <w:t xml:space="preserve"> </w:t>
            </w:r>
            <w:r w:rsidR="002D459B" w:rsidRPr="00F22C5F">
              <w:t>To prevent distorting data and related assessments of performance, internal controls are in place to ensure that direct costs collected within control accounts are accurately summa</w:t>
            </w:r>
            <w:r w:rsidR="002D459B">
              <w:t>rized up through the O</w:t>
            </w:r>
            <w:r w:rsidR="002D459B" w:rsidRPr="00F22C5F">
              <w:t xml:space="preserve">BS without being allocated to two or more higher level </w:t>
            </w:r>
            <w:r w:rsidR="002D459B">
              <w:t>O</w:t>
            </w:r>
            <w:r w:rsidR="002D459B" w:rsidRPr="00F22C5F">
              <w:t xml:space="preserve">BS elements.  The charge number structure uniquely </w:t>
            </w:r>
            <w:r w:rsidR="002D459B">
              <w:t>relates</w:t>
            </w:r>
            <w:r w:rsidR="002D459B" w:rsidRPr="00F22C5F">
              <w:t xml:space="preserve"> actual costs to control accounts and facilitates the summarization of costs by the </w:t>
            </w:r>
            <w:r w:rsidR="002D459B">
              <w:t>O</w:t>
            </w:r>
            <w:r w:rsidR="002D459B" w:rsidRPr="00F22C5F">
              <w:t xml:space="preserve">BS.  </w:t>
            </w:r>
            <w:r w:rsidR="002D459B">
              <w:t xml:space="preserve">When </w:t>
            </w:r>
            <w:r w:rsidR="002D459B" w:rsidRPr="005673E3">
              <w:t xml:space="preserve">combined with </w:t>
            </w:r>
            <w:r w:rsidR="000E537C" w:rsidRPr="005673E3">
              <w:t>an</w:t>
            </w:r>
            <w:r w:rsidR="002D459B" w:rsidRPr="005673E3">
              <w:t xml:space="preserve"> </w:t>
            </w:r>
            <w:r w:rsidR="002D459B">
              <w:t>O</w:t>
            </w:r>
            <w:r w:rsidR="002D459B" w:rsidRPr="005673E3">
              <w:t xml:space="preserve">BS where lower-level </w:t>
            </w:r>
            <w:r w:rsidR="002D459B">
              <w:t>O</w:t>
            </w:r>
            <w:r w:rsidR="002D459B" w:rsidRPr="005673E3">
              <w:t>BS elements ro</w:t>
            </w:r>
            <w:r w:rsidR="002D459B">
              <w:t>ll-up to a single higher-level O</w:t>
            </w:r>
            <w:r w:rsidR="002D459B" w:rsidRPr="005673E3">
              <w:t xml:space="preserve">BS element this assures direct costs will be summarized and reported only within a single </w:t>
            </w:r>
            <w:r w:rsidR="002D459B">
              <w:t>O</w:t>
            </w:r>
            <w:r w:rsidR="002D459B" w:rsidRPr="005673E3">
              <w:t xml:space="preserve">BS element.  </w:t>
            </w:r>
            <w:r w:rsidR="002D459B" w:rsidRPr="00F22C5F">
              <w:t xml:space="preserve">  Assurance that accurate cost data is being reported throughout the various levels of the </w:t>
            </w:r>
            <w:r w:rsidR="002D459B">
              <w:t>O</w:t>
            </w:r>
            <w:r w:rsidR="002D459B" w:rsidRPr="00F22C5F">
              <w:t>BS provides program manage</w:t>
            </w:r>
            <w:r w:rsidR="002D459B">
              <w:t>ment</w:t>
            </w:r>
            <w:r w:rsidR="002D459B" w:rsidRPr="00F22C5F">
              <w:t xml:space="preserve"> with the confidence that the data is reliable.  </w:t>
            </w:r>
            <w:r w:rsidR="002D459B">
              <w:t>V</w:t>
            </w:r>
            <w:r w:rsidR="002D459B" w:rsidRPr="00F22C5F">
              <w:t>alidity of the resulting performance metrics enhances management’s ability to make programmatic decisions and properly forecast future costs for the remaining work.</w:t>
            </w:r>
          </w:p>
          <w:p w:rsidR="00E667E5" w:rsidRPr="00F22C5F" w:rsidRDefault="00E667E5" w:rsidP="005470E8">
            <w:pPr>
              <w:rPr>
                <w:rFonts w:ascii="Arial" w:hAnsi="Arial" w:cs="Arial"/>
                <w:b/>
                <w:i/>
                <w:color w:val="000000"/>
                <w:szCs w:val="22"/>
              </w:rPr>
            </w:pPr>
          </w:p>
        </w:tc>
      </w:tr>
      <w:tr w:rsidR="00E667E5" w:rsidRPr="00F22C5F" w:rsidTr="00B6487C">
        <w:trPr>
          <w:jc w:val="center"/>
        </w:trPr>
        <w:tc>
          <w:tcPr>
            <w:tcW w:w="10080" w:type="dxa"/>
            <w:gridSpan w:val="2"/>
            <w:shd w:val="clear" w:color="auto" w:fill="E5E6E7"/>
            <w:vAlign w:val="center"/>
          </w:tcPr>
          <w:p w:rsidR="00E667E5" w:rsidRPr="00F22C5F" w:rsidRDefault="00E667E5" w:rsidP="005470E8">
            <w:pPr>
              <w:rPr>
                <w:rFonts w:ascii="Arial" w:hAnsi="Arial" w:cs="Arial"/>
                <w:b/>
                <w:sz w:val="24"/>
                <w:szCs w:val="24"/>
              </w:rPr>
            </w:pPr>
            <w:r w:rsidRPr="00F22C5F">
              <w:rPr>
                <w:rFonts w:ascii="Arial" w:hAnsi="Arial" w:cs="Arial"/>
                <w:b/>
                <w:sz w:val="24"/>
                <w:szCs w:val="24"/>
              </w:rPr>
              <w:t>Attributes</w:t>
            </w:r>
          </w:p>
        </w:tc>
      </w:tr>
      <w:tr w:rsidR="00E667E5" w:rsidRPr="00F22C5F" w:rsidTr="00E650FB">
        <w:trPr>
          <w:trHeight w:val="96"/>
          <w:jc w:val="center"/>
        </w:trPr>
        <w:tc>
          <w:tcPr>
            <w:tcW w:w="10080" w:type="dxa"/>
            <w:gridSpan w:val="2"/>
            <w:shd w:val="clear" w:color="auto" w:fill="auto"/>
            <w:vAlign w:val="center"/>
          </w:tcPr>
          <w:p w:rsidR="00E667E5" w:rsidRPr="00F22C5F" w:rsidRDefault="00E667E5" w:rsidP="005470E8">
            <w:pPr>
              <w:overflowPunct/>
              <w:autoSpaceDE/>
              <w:autoSpaceDN/>
              <w:adjustRightInd/>
              <w:ind w:left="360"/>
              <w:contextualSpacing/>
              <w:jc w:val="left"/>
              <w:textAlignment w:val="auto"/>
              <w:rPr>
                <w:rFonts w:ascii="Arial" w:hAnsi="Arial" w:cs="Arial"/>
                <w:szCs w:val="22"/>
              </w:rPr>
            </w:pPr>
          </w:p>
          <w:p w:rsidR="00E667E5" w:rsidRPr="001A20E5" w:rsidRDefault="00E667E5" w:rsidP="006E1F04">
            <w:pPr>
              <w:numPr>
                <w:ilvl w:val="0"/>
                <w:numId w:val="35"/>
              </w:numPr>
              <w:overflowPunct/>
              <w:autoSpaceDE/>
              <w:autoSpaceDN/>
              <w:adjustRightInd/>
              <w:contextualSpacing/>
              <w:jc w:val="left"/>
              <w:textAlignment w:val="auto"/>
              <w:rPr>
                <w:rFonts w:ascii="Arial" w:hAnsi="Arial" w:cs="Arial"/>
                <w:szCs w:val="22"/>
              </w:rPr>
            </w:pPr>
            <w:r w:rsidRPr="00F22C5F">
              <w:rPr>
                <w:rFonts w:ascii="Arial" w:eastAsia="DFKai-SB" w:hAnsi="Arial" w:cs="Arial"/>
                <w:szCs w:val="24"/>
              </w:rPr>
              <w:t xml:space="preserve">Direct cost shall </w:t>
            </w:r>
            <w:r w:rsidR="002D459B">
              <w:rPr>
                <w:rFonts w:ascii="Arial" w:eastAsia="DFKai-SB" w:hAnsi="Arial" w:cs="Arial"/>
                <w:szCs w:val="24"/>
              </w:rPr>
              <w:t>summarize</w:t>
            </w:r>
            <w:r w:rsidRPr="00F22C5F">
              <w:rPr>
                <w:rFonts w:ascii="Arial" w:eastAsia="DFKai-SB" w:hAnsi="Arial" w:cs="Arial"/>
                <w:szCs w:val="24"/>
              </w:rPr>
              <w:t xml:space="preserve"> from the lowest defined level through the OBS hierarchy (including control accounts and work packages)</w:t>
            </w:r>
            <w:r>
              <w:rPr>
                <w:rFonts w:ascii="Arial" w:eastAsia="DFKai-SB" w:hAnsi="Arial" w:cs="Arial"/>
                <w:szCs w:val="24"/>
              </w:rPr>
              <w:t>.</w:t>
            </w:r>
          </w:p>
          <w:p w:rsidR="00E667E5" w:rsidRPr="001A20E5" w:rsidRDefault="00E667E5" w:rsidP="006E1F04">
            <w:pPr>
              <w:numPr>
                <w:ilvl w:val="0"/>
                <w:numId w:val="35"/>
              </w:numPr>
              <w:overflowPunct/>
              <w:autoSpaceDE/>
              <w:autoSpaceDN/>
              <w:adjustRightInd/>
              <w:contextualSpacing/>
              <w:jc w:val="left"/>
              <w:textAlignment w:val="auto"/>
              <w:rPr>
                <w:rFonts w:ascii="Arial" w:hAnsi="Arial" w:cs="Arial"/>
                <w:szCs w:val="22"/>
              </w:rPr>
            </w:pPr>
            <w:r>
              <w:rPr>
                <w:rFonts w:ascii="Arial" w:eastAsia="DFKai-SB" w:hAnsi="Arial" w:cs="Arial"/>
                <w:szCs w:val="24"/>
              </w:rPr>
              <w:t xml:space="preserve">Direct costs for a control account </w:t>
            </w:r>
            <w:r w:rsidRPr="00F22C5F">
              <w:rPr>
                <w:rFonts w:ascii="Arial" w:eastAsia="DFKai-SB" w:hAnsi="Arial" w:cs="Arial"/>
                <w:szCs w:val="24"/>
              </w:rPr>
              <w:t>cannot be summarized to more than one higher level OBS</w:t>
            </w:r>
            <w:r>
              <w:rPr>
                <w:rFonts w:ascii="Arial" w:eastAsia="DFKai-SB" w:hAnsi="Arial" w:cs="Arial"/>
                <w:szCs w:val="24"/>
              </w:rPr>
              <w:t>.</w:t>
            </w:r>
          </w:p>
          <w:p w:rsidR="00E667E5" w:rsidRPr="00F22C5F" w:rsidRDefault="00E667E5" w:rsidP="005470E8">
            <w:pPr>
              <w:overflowPunct/>
              <w:autoSpaceDE/>
              <w:autoSpaceDN/>
              <w:adjustRightInd/>
              <w:ind w:left="360"/>
              <w:contextualSpacing/>
              <w:jc w:val="left"/>
              <w:textAlignment w:val="auto"/>
              <w:rPr>
                <w:rFonts w:ascii="Arial" w:hAnsi="Arial" w:cs="Arial"/>
                <w:szCs w:val="22"/>
              </w:rPr>
            </w:pPr>
          </w:p>
        </w:tc>
      </w:tr>
      <w:tr w:rsidR="00E667E5" w:rsidRPr="00F22C5F" w:rsidTr="00B6487C">
        <w:trPr>
          <w:jc w:val="center"/>
        </w:trPr>
        <w:tc>
          <w:tcPr>
            <w:tcW w:w="10080" w:type="dxa"/>
            <w:gridSpan w:val="2"/>
            <w:shd w:val="clear" w:color="auto" w:fill="E5E6E7"/>
            <w:vAlign w:val="center"/>
          </w:tcPr>
          <w:p w:rsidR="00E667E5" w:rsidRPr="00F22C5F" w:rsidRDefault="00E667E5" w:rsidP="005470E8">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E667E5" w:rsidRPr="00F22C5F" w:rsidTr="00E650FB">
        <w:trPr>
          <w:jc w:val="center"/>
        </w:trPr>
        <w:tc>
          <w:tcPr>
            <w:tcW w:w="10080" w:type="dxa"/>
            <w:gridSpan w:val="2"/>
          </w:tcPr>
          <w:p w:rsidR="00E667E5" w:rsidRPr="00F22C5F" w:rsidRDefault="00E667E5" w:rsidP="005470E8">
            <w:pPr>
              <w:ind w:left="360"/>
              <w:contextualSpacing/>
              <w:rPr>
                <w:rFonts w:ascii="Arial" w:hAnsi="Arial" w:cs="Arial"/>
                <w:color w:val="FF0000"/>
                <w:sz w:val="16"/>
                <w:szCs w:val="16"/>
              </w:rPr>
            </w:pPr>
          </w:p>
          <w:p w:rsidR="00E667E5" w:rsidRPr="00F22C5F" w:rsidRDefault="00E667E5" w:rsidP="006E1F04">
            <w:pPr>
              <w:numPr>
                <w:ilvl w:val="0"/>
                <w:numId w:val="35"/>
              </w:numPr>
              <w:overflowPunct/>
              <w:autoSpaceDE/>
              <w:autoSpaceDN/>
              <w:adjustRightInd/>
              <w:contextualSpacing/>
              <w:jc w:val="left"/>
              <w:textAlignment w:val="auto"/>
              <w:rPr>
                <w:rFonts w:ascii="Arial" w:hAnsi="Arial" w:cs="Arial"/>
                <w:szCs w:val="24"/>
              </w:rPr>
            </w:pPr>
            <w:r w:rsidRPr="00F22C5F">
              <w:rPr>
                <w:rFonts w:ascii="Arial" w:hAnsi="Arial" w:cs="Arial"/>
                <w:szCs w:val="24"/>
              </w:rPr>
              <w:t>OBS</w:t>
            </w:r>
          </w:p>
          <w:p w:rsidR="00E667E5" w:rsidRDefault="00E667E5" w:rsidP="006E1F04">
            <w:pPr>
              <w:numPr>
                <w:ilvl w:val="0"/>
                <w:numId w:val="35"/>
              </w:numPr>
              <w:overflowPunct/>
              <w:autoSpaceDE/>
              <w:autoSpaceDN/>
              <w:adjustRightInd/>
              <w:contextualSpacing/>
              <w:jc w:val="left"/>
              <w:textAlignment w:val="auto"/>
              <w:rPr>
                <w:rFonts w:ascii="Arial" w:hAnsi="Arial" w:cs="Arial"/>
                <w:szCs w:val="24"/>
              </w:rPr>
            </w:pPr>
            <w:r>
              <w:rPr>
                <w:rFonts w:ascii="Arial" w:hAnsi="Arial" w:cs="Arial"/>
                <w:szCs w:val="24"/>
              </w:rPr>
              <w:t>CPR/</w:t>
            </w:r>
            <w:r w:rsidRPr="00F22C5F">
              <w:rPr>
                <w:rFonts w:ascii="Arial" w:hAnsi="Arial" w:cs="Arial"/>
                <w:szCs w:val="24"/>
              </w:rPr>
              <w:t>IPMR Format 2 (as required)</w:t>
            </w:r>
          </w:p>
          <w:p w:rsidR="002D459B" w:rsidRDefault="002D459B" w:rsidP="006E1F04">
            <w:pPr>
              <w:numPr>
                <w:ilvl w:val="0"/>
                <w:numId w:val="35"/>
              </w:numPr>
              <w:overflowPunct/>
              <w:autoSpaceDE/>
              <w:autoSpaceDN/>
              <w:adjustRightInd/>
              <w:contextualSpacing/>
              <w:jc w:val="left"/>
              <w:textAlignment w:val="auto"/>
              <w:rPr>
                <w:rFonts w:ascii="Arial" w:hAnsi="Arial" w:cs="Arial"/>
                <w:szCs w:val="24"/>
              </w:rPr>
            </w:pPr>
            <w:r>
              <w:rPr>
                <w:rFonts w:ascii="Arial" w:hAnsi="Arial" w:cs="Arial"/>
                <w:szCs w:val="24"/>
              </w:rPr>
              <w:t>Cost tool data</w:t>
            </w:r>
          </w:p>
          <w:p w:rsidR="002D459B" w:rsidRDefault="002D459B" w:rsidP="006E1F04">
            <w:pPr>
              <w:numPr>
                <w:ilvl w:val="0"/>
                <w:numId w:val="35"/>
              </w:numPr>
              <w:overflowPunct/>
              <w:autoSpaceDE/>
              <w:autoSpaceDN/>
              <w:adjustRightInd/>
              <w:contextualSpacing/>
              <w:jc w:val="left"/>
              <w:textAlignment w:val="auto"/>
              <w:rPr>
                <w:rFonts w:ascii="Arial" w:hAnsi="Arial" w:cs="Arial"/>
                <w:szCs w:val="24"/>
              </w:rPr>
            </w:pPr>
            <w:r>
              <w:rPr>
                <w:rFonts w:ascii="Arial" w:hAnsi="Arial" w:cs="Arial"/>
                <w:szCs w:val="24"/>
              </w:rPr>
              <w:t>Responsibility Assignment Matrix</w:t>
            </w:r>
          </w:p>
          <w:p w:rsidR="002D459B" w:rsidRDefault="002D459B" w:rsidP="006E1F04">
            <w:pPr>
              <w:numPr>
                <w:ilvl w:val="0"/>
                <w:numId w:val="35"/>
              </w:numPr>
              <w:overflowPunct/>
              <w:autoSpaceDE/>
              <w:autoSpaceDN/>
              <w:adjustRightInd/>
              <w:contextualSpacing/>
              <w:jc w:val="left"/>
              <w:textAlignment w:val="auto"/>
              <w:rPr>
                <w:rFonts w:ascii="Arial" w:hAnsi="Arial" w:cs="Arial"/>
                <w:szCs w:val="24"/>
              </w:rPr>
            </w:pPr>
            <w:r>
              <w:rPr>
                <w:rFonts w:ascii="Arial" w:hAnsi="Arial" w:cs="Arial"/>
                <w:szCs w:val="24"/>
              </w:rPr>
              <w:t>Corporate Organization Chart</w:t>
            </w:r>
          </w:p>
          <w:p w:rsidR="002D459B" w:rsidRDefault="002D459B" w:rsidP="006E1F04">
            <w:pPr>
              <w:numPr>
                <w:ilvl w:val="0"/>
                <w:numId w:val="35"/>
              </w:numPr>
              <w:overflowPunct/>
              <w:autoSpaceDE/>
              <w:autoSpaceDN/>
              <w:adjustRightInd/>
              <w:contextualSpacing/>
              <w:jc w:val="left"/>
              <w:textAlignment w:val="auto"/>
              <w:rPr>
                <w:rFonts w:ascii="Arial" w:hAnsi="Arial" w:cs="Arial"/>
                <w:szCs w:val="24"/>
              </w:rPr>
            </w:pPr>
            <w:r>
              <w:rPr>
                <w:rFonts w:ascii="Arial" w:hAnsi="Arial" w:cs="Arial"/>
                <w:szCs w:val="24"/>
              </w:rPr>
              <w:t>Mapping: OBS, WBS, General Accounting Ledger, and P</w:t>
            </w:r>
            <w:r w:rsidR="00143C09">
              <w:rPr>
                <w:rFonts w:ascii="Arial" w:hAnsi="Arial" w:cs="Arial"/>
                <w:szCs w:val="24"/>
              </w:rPr>
              <w:t xml:space="preserve">roject </w:t>
            </w:r>
            <w:r>
              <w:rPr>
                <w:rFonts w:ascii="Arial" w:hAnsi="Arial" w:cs="Arial"/>
                <w:szCs w:val="24"/>
              </w:rPr>
              <w:t>C</w:t>
            </w:r>
            <w:r w:rsidR="00143C09">
              <w:rPr>
                <w:rFonts w:ascii="Arial" w:hAnsi="Arial" w:cs="Arial"/>
                <w:szCs w:val="24"/>
              </w:rPr>
              <w:t xml:space="preserve">ost </w:t>
            </w:r>
            <w:r>
              <w:rPr>
                <w:rFonts w:ascii="Arial" w:hAnsi="Arial" w:cs="Arial"/>
                <w:szCs w:val="24"/>
              </w:rPr>
              <w:t>L</w:t>
            </w:r>
            <w:r w:rsidR="00143C09">
              <w:rPr>
                <w:rFonts w:ascii="Arial" w:hAnsi="Arial" w:cs="Arial"/>
                <w:szCs w:val="24"/>
              </w:rPr>
              <w:t>edger</w:t>
            </w:r>
          </w:p>
          <w:p w:rsidR="00E667E5" w:rsidRPr="00F22C5F" w:rsidRDefault="00E667E5" w:rsidP="005470E8">
            <w:pPr>
              <w:overflowPunct/>
              <w:autoSpaceDE/>
              <w:autoSpaceDN/>
              <w:adjustRightInd/>
              <w:ind w:left="360"/>
              <w:contextualSpacing/>
              <w:jc w:val="left"/>
              <w:textAlignment w:val="auto"/>
              <w:rPr>
                <w:rFonts w:ascii="Arial" w:hAnsi="Arial" w:cs="Arial"/>
                <w:szCs w:val="24"/>
              </w:rPr>
            </w:pPr>
          </w:p>
        </w:tc>
      </w:tr>
    </w:tbl>
    <w:p w:rsidR="000571FB" w:rsidRDefault="000571FB" w:rsidP="000571FB">
      <w:pPr>
        <w:pStyle w:val="IPMNormal"/>
      </w:pPr>
    </w:p>
    <w:p w:rsidR="00E667E5" w:rsidRDefault="00E650FB" w:rsidP="007340DD">
      <w:pPr>
        <w:pStyle w:val="Heading4"/>
      </w:pPr>
      <w:bookmarkStart w:id="50" w:name="_Toc398912021"/>
      <w:r w:rsidRPr="00F22C5F">
        <w:lastRenderedPageBreak/>
        <w:t>Guideline 19: Record/Allocate Indirect Costs</w:t>
      </w:r>
      <w:bookmarkEnd w:id="50"/>
    </w:p>
    <w:tbl>
      <w:tblPr>
        <w:tblStyle w:val="TableGrid"/>
        <w:tblW w:w="10080" w:type="dxa"/>
        <w:jc w:val="center"/>
        <w:tblLook w:val="04A0"/>
      </w:tblPr>
      <w:tblGrid>
        <w:gridCol w:w="1914"/>
        <w:gridCol w:w="8166"/>
      </w:tblGrid>
      <w:tr w:rsidR="00E650FB" w:rsidRPr="00F22C5F" w:rsidTr="00E650FB">
        <w:trPr>
          <w:trHeight w:val="620"/>
          <w:jc w:val="center"/>
        </w:trPr>
        <w:tc>
          <w:tcPr>
            <w:tcW w:w="10794" w:type="dxa"/>
            <w:gridSpan w:val="2"/>
            <w:shd w:val="clear" w:color="auto" w:fill="E5E6E7"/>
            <w:vAlign w:val="center"/>
          </w:tcPr>
          <w:p w:rsidR="00E650FB" w:rsidRPr="00F22C5F" w:rsidRDefault="00E650FB" w:rsidP="003752EA">
            <w:pPr>
              <w:rPr>
                <w:rFonts w:ascii="Arial" w:hAnsi="Arial" w:cs="Arial"/>
                <w:b/>
                <w:sz w:val="32"/>
                <w:szCs w:val="32"/>
              </w:rPr>
            </w:pPr>
            <w:r w:rsidRPr="003752EA">
              <w:rPr>
                <w:rFonts w:ascii="Arial" w:hAnsi="Arial" w:cs="Arial"/>
                <w:b/>
                <w:sz w:val="28"/>
                <w:szCs w:val="32"/>
              </w:rPr>
              <w:t>EVMS Category:  Accounting Considerations</w:t>
            </w:r>
          </w:p>
        </w:tc>
      </w:tr>
      <w:tr w:rsidR="00E650FB" w:rsidRPr="00F22C5F" w:rsidTr="00E650FB">
        <w:trPr>
          <w:trHeight w:val="710"/>
          <w:jc w:val="center"/>
        </w:trPr>
        <w:tc>
          <w:tcPr>
            <w:tcW w:w="1980" w:type="dxa"/>
            <w:shd w:val="clear" w:color="auto" w:fill="auto"/>
            <w:vAlign w:val="center"/>
          </w:tcPr>
          <w:p w:rsidR="00E650FB" w:rsidRPr="00F22C5F" w:rsidRDefault="00E650FB" w:rsidP="005470E8">
            <w:pPr>
              <w:jc w:val="left"/>
              <w:rPr>
                <w:rFonts w:ascii="Arial" w:hAnsi="Arial" w:cs="Arial"/>
                <w:b/>
              </w:rPr>
            </w:pPr>
            <w:r w:rsidRPr="00F22C5F">
              <w:rPr>
                <w:rFonts w:ascii="Arial" w:hAnsi="Arial" w:cs="Arial"/>
                <w:b/>
              </w:rPr>
              <w:t>EIA Standard Guideline:  2.3d</w:t>
            </w:r>
          </w:p>
        </w:tc>
        <w:tc>
          <w:tcPr>
            <w:tcW w:w="8814" w:type="dxa"/>
            <w:shd w:val="clear" w:color="auto" w:fill="auto"/>
            <w:vAlign w:val="center"/>
          </w:tcPr>
          <w:p w:rsidR="00E650FB" w:rsidRPr="00F22C5F" w:rsidRDefault="00E650FB" w:rsidP="005470E8">
            <w:pPr>
              <w:rPr>
                <w:rFonts w:ascii="Arial" w:hAnsi="Arial" w:cs="Arial"/>
                <w:b/>
                <w:sz w:val="24"/>
                <w:szCs w:val="24"/>
              </w:rPr>
            </w:pPr>
            <w:r w:rsidRPr="00F22C5F">
              <w:rPr>
                <w:rFonts w:ascii="Arial" w:hAnsi="Arial" w:cs="Arial"/>
                <w:b/>
                <w:sz w:val="24"/>
                <w:szCs w:val="24"/>
              </w:rPr>
              <w:t>Record/Allocate Indirect Costs</w:t>
            </w:r>
          </w:p>
        </w:tc>
      </w:tr>
      <w:tr w:rsidR="00E650FB" w:rsidRPr="00F22C5F" w:rsidTr="00E650FB">
        <w:trPr>
          <w:trHeight w:val="440"/>
          <w:jc w:val="center"/>
        </w:trPr>
        <w:tc>
          <w:tcPr>
            <w:tcW w:w="10794" w:type="dxa"/>
            <w:gridSpan w:val="2"/>
            <w:shd w:val="clear" w:color="auto" w:fill="auto"/>
            <w:vAlign w:val="center"/>
          </w:tcPr>
          <w:p w:rsidR="00E650FB" w:rsidRPr="00F22C5F" w:rsidRDefault="00E650FB" w:rsidP="00020656">
            <w:pPr>
              <w:pStyle w:val="IPMTableText"/>
              <w:rPr>
                <w:sz w:val="24"/>
              </w:rPr>
            </w:pPr>
            <w:r w:rsidRPr="00F22C5F">
              <w:t>Record all indirect costs which will be allocated to the program consistent with the overhead budgets.</w:t>
            </w:r>
          </w:p>
        </w:tc>
      </w:tr>
      <w:tr w:rsidR="00E650FB" w:rsidRPr="00F22C5F" w:rsidTr="00B6487C">
        <w:trPr>
          <w:jc w:val="center"/>
        </w:trPr>
        <w:tc>
          <w:tcPr>
            <w:tcW w:w="10794" w:type="dxa"/>
            <w:gridSpan w:val="2"/>
            <w:shd w:val="clear" w:color="auto" w:fill="E5E6E7"/>
            <w:vAlign w:val="center"/>
          </w:tcPr>
          <w:p w:rsidR="00E650FB" w:rsidRPr="00F22C5F" w:rsidRDefault="00E650FB" w:rsidP="005470E8">
            <w:pPr>
              <w:rPr>
                <w:rFonts w:ascii="Arial" w:hAnsi="Arial" w:cs="Arial"/>
                <w:b/>
                <w:sz w:val="28"/>
                <w:szCs w:val="28"/>
              </w:rPr>
            </w:pPr>
            <w:r w:rsidRPr="00A877C0">
              <w:rPr>
                <w:rFonts w:ascii="Arial" w:hAnsi="Arial" w:cs="Arial"/>
                <w:b/>
                <w:sz w:val="24"/>
                <w:szCs w:val="28"/>
              </w:rPr>
              <w:t>DoD Strategic Intent</w:t>
            </w:r>
          </w:p>
        </w:tc>
      </w:tr>
      <w:tr w:rsidR="00E650FB" w:rsidRPr="00F22C5F" w:rsidTr="00E650FB">
        <w:trPr>
          <w:trHeight w:val="60"/>
          <w:jc w:val="center"/>
        </w:trPr>
        <w:tc>
          <w:tcPr>
            <w:tcW w:w="10794" w:type="dxa"/>
            <w:gridSpan w:val="2"/>
          </w:tcPr>
          <w:p w:rsidR="00E650FB" w:rsidRPr="00F22C5F" w:rsidRDefault="00E650FB" w:rsidP="005470E8">
            <w:pPr>
              <w:rPr>
                <w:rFonts w:ascii="Arial" w:hAnsi="Arial" w:cs="Arial"/>
                <w:b/>
                <w:i/>
                <w:color w:val="000000"/>
                <w:sz w:val="12"/>
                <w:szCs w:val="24"/>
              </w:rPr>
            </w:pPr>
          </w:p>
          <w:p w:rsidR="00E650FB" w:rsidRDefault="00E650FB" w:rsidP="00B6487C">
            <w:pPr>
              <w:pStyle w:val="IPMTableText"/>
              <w:spacing w:before="0" w:after="0"/>
            </w:pPr>
            <w:r w:rsidRPr="00F22C5F">
              <w:rPr>
                <w:b/>
                <w:color w:val="000000"/>
              </w:rPr>
              <w:t>Purpose of Guideline:</w:t>
            </w:r>
            <w:r w:rsidRPr="00F22C5F">
              <w:t xml:space="preserve"> To ensure all indirect costs </w:t>
            </w:r>
            <w:r>
              <w:t xml:space="preserve">are properly and correctly </w:t>
            </w:r>
            <w:r w:rsidRPr="00F22C5F">
              <w:t>alloca</w:t>
            </w:r>
            <w:r>
              <w:t>ted</w:t>
            </w:r>
            <w:r w:rsidRPr="00F22C5F">
              <w:t xml:space="preserve"> </w:t>
            </w:r>
            <w:r>
              <w:t xml:space="preserve">in a </w:t>
            </w:r>
            <w:r w:rsidRPr="00F22C5F">
              <w:t xml:space="preserve">consistent </w:t>
            </w:r>
            <w:r>
              <w:t xml:space="preserve">manner </w:t>
            </w:r>
            <w:r w:rsidRPr="00F22C5F">
              <w:t xml:space="preserve">to </w:t>
            </w:r>
            <w:r>
              <w:t xml:space="preserve">the contract(s) to which they apply </w:t>
            </w:r>
            <w:r w:rsidRPr="00F22C5F">
              <w:t xml:space="preserve">and </w:t>
            </w:r>
            <w:r>
              <w:t xml:space="preserve">at the </w:t>
            </w:r>
            <w:r w:rsidRPr="00F22C5F">
              <w:t>level at which overhead budgets are established</w:t>
            </w:r>
            <w:r>
              <w:t xml:space="preserve">.  </w:t>
            </w:r>
          </w:p>
          <w:p w:rsidR="00E650FB" w:rsidRPr="00F22C5F" w:rsidRDefault="00E650FB" w:rsidP="00B6487C">
            <w:pPr>
              <w:pStyle w:val="IPMTableText"/>
              <w:spacing w:before="0" w:after="0"/>
            </w:pPr>
          </w:p>
          <w:p w:rsidR="00E650FB" w:rsidRPr="00F22C5F" w:rsidRDefault="00E650FB" w:rsidP="00B6487C">
            <w:pPr>
              <w:pStyle w:val="IPMTableText"/>
              <w:spacing w:before="0" w:after="0"/>
            </w:pPr>
            <w:r w:rsidRPr="00F22C5F">
              <w:rPr>
                <w:b/>
              </w:rPr>
              <w:t xml:space="preserve">Management Value: </w:t>
            </w:r>
            <w:r w:rsidRPr="00F22C5F">
              <w:t xml:space="preserve">The potential negative cost impact of poor indirect cost performance to a program mandates that the </w:t>
            </w:r>
            <w:r w:rsidR="00EF115F">
              <w:t>contractor</w:t>
            </w:r>
            <w:r w:rsidR="00EF115F" w:rsidRPr="00F22C5F">
              <w:t xml:space="preserve"> </w:t>
            </w:r>
            <w:r w:rsidRPr="00F22C5F">
              <w:t>manage these costs as effectively as possible.  The availability of auditable actual indirect costs supports management’s efforts in this critical area.</w:t>
            </w:r>
            <w:r>
              <w:t xml:space="preserve">  A documented process established specifically to provide visibility into the management/control of indirect costs is essential for successful program management.</w:t>
            </w:r>
          </w:p>
          <w:p w:rsidR="00E650FB" w:rsidRPr="00F22C5F" w:rsidRDefault="00E650FB" w:rsidP="00B6487C">
            <w:pPr>
              <w:pStyle w:val="IPMTableText"/>
              <w:spacing w:before="0" w:after="0"/>
            </w:pPr>
          </w:p>
          <w:p w:rsidR="00E650FB" w:rsidRPr="00F22C5F" w:rsidRDefault="00E650FB" w:rsidP="00B6487C">
            <w:pPr>
              <w:pStyle w:val="IPMTableText"/>
              <w:spacing w:before="0" w:after="0"/>
              <w:rPr>
                <w:color w:val="000000"/>
              </w:rPr>
            </w:pPr>
            <w:r w:rsidRPr="00F22C5F">
              <w:rPr>
                <w:b/>
                <w:color w:val="000000"/>
              </w:rPr>
              <w:t xml:space="preserve">Intent of Guideline:  </w:t>
            </w:r>
            <w:r w:rsidRPr="00F22C5F">
              <w:rPr>
                <w:color w:val="000000"/>
              </w:rPr>
              <w:t xml:space="preserve">Allocating </w:t>
            </w:r>
            <w:r w:rsidRPr="00F22C5F">
              <w:t>indirect costs to a program consistent with the level where overhead budgets have been established facilitates analysis of overhead variances (i.e., budgeted values for indirect costs versus the actual indirect costs allocated) and potential management action(s) to</w:t>
            </w:r>
            <w:r w:rsidR="00487CFB">
              <w:t xml:space="preserve"> control</w:t>
            </w:r>
            <w:r w:rsidRPr="00F22C5F">
              <w:t xml:space="preserve"> costs. </w:t>
            </w:r>
            <w:r>
              <w:t>Policies and procedures should ensure that t</w:t>
            </w:r>
            <w:r w:rsidRPr="00F22C5F">
              <w:t xml:space="preserve">he allocation of cost to a product, contract, or other cost objective is the same for all similar objectives.  Indirect costs are allocated to the associated direct costs per the contractor’s documented procedures to ensure that all </w:t>
            </w:r>
            <w:r>
              <w:t>program</w:t>
            </w:r>
            <w:r w:rsidRPr="00F22C5F">
              <w:t xml:space="preserve">s benefiting from the expenditure of indirect costs receive </w:t>
            </w:r>
            <w:r>
              <w:t>their portion</w:t>
            </w:r>
            <w:r w:rsidRPr="00F22C5F">
              <w:t xml:space="preserve">.  </w:t>
            </w:r>
            <w:r w:rsidR="00487CFB" w:rsidRPr="00487CFB">
              <w:t>Indirect costs are allocated to the associated direct costs per the contractor’s documented procedures to ensure that all programs benefiting from the expenditure of indirect costs are allocated their portion of those costs.  If incurred indirect costs vary significantly from the output of the allocation formula, periodic adjustments should be made to prevent the need for a significant year-end adjustment.</w:t>
            </w:r>
          </w:p>
          <w:p w:rsidR="00E650FB" w:rsidRPr="00F22C5F" w:rsidRDefault="00E650FB" w:rsidP="005470E8">
            <w:pPr>
              <w:rPr>
                <w:rFonts w:ascii="Arial" w:hAnsi="Arial" w:cs="Arial"/>
                <w:szCs w:val="24"/>
              </w:rPr>
            </w:pPr>
          </w:p>
          <w:p w:rsidR="00E650FB" w:rsidRPr="00F22C5F" w:rsidRDefault="00E650FB" w:rsidP="005470E8">
            <w:pPr>
              <w:rPr>
                <w:rFonts w:ascii="Arial" w:hAnsi="Arial" w:cs="Arial"/>
                <w:sz w:val="10"/>
                <w:szCs w:val="24"/>
              </w:rPr>
            </w:pPr>
          </w:p>
        </w:tc>
      </w:tr>
      <w:tr w:rsidR="00E650FB" w:rsidRPr="00F22C5F" w:rsidTr="00B6487C">
        <w:trPr>
          <w:jc w:val="center"/>
        </w:trPr>
        <w:tc>
          <w:tcPr>
            <w:tcW w:w="10794" w:type="dxa"/>
            <w:gridSpan w:val="2"/>
            <w:shd w:val="clear" w:color="auto" w:fill="E5E6E7"/>
            <w:vAlign w:val="center"/>
          </w:tcPr>
          <w:p w:rsidR="00E650FB" w:rsidRPr="00F22C5F" w:rsidRDefault="00E650FB" w:rsidP="005470E8">
            <w:pPr>
              <w:rPr>
                <w:rFonts w:ascii="Arial" w:hAnsi="Arial" w:cs="Arial"/>
                <w:b/>
                <w:sz w:val="24"/>
                <w:szCs w:val="24"/>
              </w:rPr>
            </w:pPr>
            <w:r w:rsidRPr="00F22C5F">
              <w:rPr>
                <w:rFonts w:ascii="Arial" w:hAnsi="Arial" w:cs="Arial"/>
                <w:b/>
                <w:sz w:val="24"/>
                <w:szCs w:val="24"/>
              </w:rPr>
              <w:t>Attributes</w:t>
            </w:r>
          </w:p>
        </w:tc>
      </w:tr>
      <w:tr w:rsidR="00E650FB" w:rsidRPr="00F22C5F" w:rsidTr="00E650FB">
        <w:trPr>
          <w:trHeight w:val="971"/>
          <w:jc w:val="center"/>
        </w:trPr>
        <w:tc>
          <w:tcPr>
            <w:tcW w:w="10794" w:type="dxa"/>
            <w:gridSpan w:val="2"/>
            <w:shd w:val="clear" w:color="auto" w:fill="auto"/>
            <w:vAlign w:val="center"/>
          </w:tcPr>
          <w:p w:rsidR="00E650FB" w:rsidRPr="00F22C5F" w:rsidRDefault="00E650FB" w:rsidP="005470E8">
            <w:pPr>
              <w:overflowPunct/>
              <w:autoSpaceDE/>
              <w:autoSpaceDN/>
              <w:adjustRightInd/>
              <w:ind w:left="360"/>
              <w:contextualSpacing/>
              <w:textAlignment w:val="auto"/>
              <w:rPr>
                <w:rFonts w:ascii="Arial" w:hAnsi="Arial" w:cs="Arial"/>
                <w:szCs w:val="24"/>
              </w:rPr>
            </w:pPr>
          </w:p>
          <w:p w:rsidR="00E650FB" w:rsidRPr="00F22C5F" w:rsidRDefault="00E650FB" w:rsidP="006E1F04">
            <w:pPr>
              <w:pStyle w:val="ListParagraph"/>
              <w:numPr>
                <w:ilvl w:val="0"/>
                <w:numId w:val="36"/>
              </w:numPr>
              <w:overflowPunct/>
              <w:autoSpaceDE/>
              <w:autoSpaceDN/>
              <w:adjustRightInd/>
              <w:jc w:val="left"/>
              <w:textAlignment w:val="auto"/>
              <w:rPr>
                <w:rFonts w:ascii="Arial" w:hAnsi="Arial" w:cs="Arial"/>
                <w:szCs w:val="24"/>
              </w:rPr>
            </w:pPr>
            <w:r w:rsidRPr="00F22C5F">
              <w:rPr>
                <w:rFonts w:ascii="Arial" w:hAnsi="Arial" w:cs="Arial"/>
                <w:szCs w:val="24"/>
              </w:rPr>
              <w:t xml:space="preserve">The cost accumulation system provides for </w:t>
            </w:r>
            <w:r>
              <w:rPr>
                <w:rFonts w:ascii="Arial" w:hAnsi="Arial" w:cs="Arial"/>
                <w:szCs w:val="24"/>
              </w:rPr>
              <w:t xml:space="preserve">the </w:t>
            </w:r>
            <w:r w:rsidR="00487CFB">
              <w:rPr>
                <w:rFonts w:ascii="Arial" w:hAnsi="Arial" w:cs="Arial"/>
                <w:szCs w:val="24"/>
              </w:rPr>
              <w:t xml:space="preserve">accurate </w:t>
            </w:r>
            <w:r w:rsidRPr="00F22C5F">
              <w:rPr>
                <w:rFonts w:ascii="Arial" w:hAnsi="Arial" w:cs="Arial"/>
                <w:szCs w:val="24"/>
              </w:rPr>
              <w:t>allocation</w:t>
            </w:r>
            <w:r>
              <w:rPr>
                <w:rFonts w:ascii="Arial" w:hAnsi="Arial" w:cs="Arial"/>
                <w:szCs w:val="24"/>
              </w:rPr>
              <w:t xml:space="preserve"> of indirect costs</w:t>
            </w:r>
            <w:r w:rsidR="00487CFB">
              <w:rPr>
                <w:rFonts w:ascii="Arial" w:hAnsi="Arial" w:cs="Arial"/>
                <w:szCs w:val="24"/>
              </w:rPr>
              <w:t xml:space="preserve"> based on documented procedures</w:t>
            </w:r>
            <w:r>
              <w:rPr>
                <w:rFonts w:ascii="Arial" w:hAnsi="Arial" w:cs="Arial"/>
                <w:szCs w:val="24"/>
              </w:rPr>
              <w:t>.</w:t>
            </w:r>
            <w:r w:rsidRPr="00F22C5F">
              <w:rPr>
                <w:rFonts w:ascii="Arial" w:hAnsi="Arial" w:cs="Arial"/>
                <w:szCs w:val="24"/>
              </w:rPr>
              <w:t xml:space="preserve"> </w:t>
            </w:r>
          </w:p>
          <w:p w:rsidR="00E650FB" w:rsidRPr="00F22C5F" w:rsidRDefault="00E650FB" w:rsidP="006E1F04">
            <w:pPr>
              <w:pStyle w:val="ListParagraph"/>
              <w:numPr>
                <w:ilvl w:val="0"/>
                <w:numId w:val="36"/>
              </w:numPr>
              <w:overflowPunct/>
              <w:autoSpaceDE/>
              <w:autoSpaceDN/>
              <w:adjustRightInd/>
              <w:jc w:val="left"/>
              <w:textAlignment w:val="auto"/>
              <w:rPr>
                <w:rFonts w:ascii="Arial" w:hAnsi="Arial" w:cs="Arial"/>
                <w:szCs w:val="24"/>
              </w:rPr>
            </w:pPr>
            <w:r w:rsidRPr="00F22C5F">
              <w:rPr>
                <w:rFonts w:ascii="Arial" w:hAnsi="Arial" w:cs="Arial"/>
                <w:szCs w:val="24"/>
              </w:rPr>
              <w:t xml:space="preserve">Indirect costs are accumulated for comparison with the corresponding </w:t>
            </w:r>
            <w:r w:rsidR="00487CFB">
              <w:rPr>
                <w:rFonts w:ascii="Arial" w:hAnsi="Arial" w:cs="Arial"/>
                <w:szCs w:val="24"/>
              </w:rPr>
              <w:t xml:space="preserve">indirect </w:t>
            </w:r>
            <w:r w:rsidRPr="00F22C5F">
              <w:rPr>
                <w:rFonts w:ascii="Arial" w:hAnsi="Arial" w:cs="Arial"/>
                <w:szCs w:val="24"/>
              </w:rPr>
              <w:t>budgets</w:t>
            </w:r>
            <w:r>
              <w:rPr>
                <w:rFonts w:ascii="Arial" w:hAnsi="Arial" w:cs="Arial"/>
                <w:szCs w:val="24"/>
              </w:rPr>
              <w:t>.</w:t>
            </w:r>
            <w:r w:rsidRPr="00F22C5F">
              <w:rPr>
                <w:rFonts w:ascii="Arial" w:hAnsi="Arial" w:cs="Arial"/>
                <w:szCs w:val="24"/>
              </w:rPr>
              <w:t xml:space="preserve"> </w:t>
            </w:r>
          </w:p>
          <w:p w:rsidR="00E650FB" w:rsidRPr="00986C1A" w:rsidRDefault="00E650FB" w:rsidP="006E1F04">
            <w:pPr>
              <w:numPr>
                <w:ilvl w:val="0"/>
                <w:numId w:val="36"/>
              </w:numPr>
              <w:overflowPunct/>
              <w:autoSpaceDE/>
              <w:autoSpaceDN/>
              <w:adjustRightInd/>
              <w:contextualSpacing/>
              <w:jc w:val="left"/>
              <w:textAlignment w:val="auto"/>
              <w:rPr>
                <w:rFonts w:ascii="Arial" w:hAnsi="Arial" w:cs="Arial"/>
                <w:sz w:val="24"/>
                <w:szCs w:val="24"/>
              </w:rPr>
            </w:pPr>
            <w:r w:rsidRPr="00986C1A">
              <w:rPr>
                <w:rFonts w:ascii="Arial" w:hAnsi="Arial" w:cs="Arial"/>
                <w:szCs w:val="24"/>
              </w:rPr>
              <w:t>Indirect rates are updated as necessary to ensure a realistic allocation of indirect costs</w:t>
            </w:r>
            <w:r w:rsidR="000D5B82">
              <w:rPr>
                <w:rFonts w:ascii="Arial" w:hAnsi="Arial" w:cs="Arial"/>
                <w:szCs w:val="24"/>
              </w:rPr>
              <w:t xml:space="preserve"> (for capability to update see Guideline 29)</w:t>
            </w:r>
            <w:r>
              <w:rPr>
                <w:rFonts w:ascii="Arial" w:hAnsi="Arial" w:cs="Arial"/>
                <w:szCs w:val="24"/>
              </w:rPr>
              <w:t>.</w:t>
            </w:r>
            <w:r w:rsidRPr="00986C1A">
              <w:rPr>
                <w:rFonts w:ascii="Arial" w:hAnsi="Arial" w:cs="Arial"/>
                <w:szCs w:val="24"/>
              </w:rPr>
              <w:t xml:space="preserve"> </w:t>
            </w:r>
          </w:p>
          <w:p w:rsidR="00E650FB" w:rsidRPr="00F22C5F" w:rsidRDefault="00E650FB" w:rsidP="005470E8">
            <w:pPr>
              <w:overflowPunct/>
              <w:autoSpaceDE/>
              <w:autoSpaceDN/>
              <w:adjustRightInd/>
              <w:contextualSpacing/>
              <w:textAlignment w:val="auto"/>
              <w:rPr>
                <w:rFonts w:ascii="Arial" w:hAnsi="Arial" w:cs="Arial"/>
                <w:sz w:val="24"/>
                <w:szCs w:val="24"/>
              </w:rPr>
            </w:pPr>
          </w:p>
        </w:tc>
      </w:tr>
      <w:tr w:rsidR="00E650FB" w:rsidRPr="00F22C5F" w:rsidTr="00B6487C">
        <w:trPr>
          <w:jc w:val="center"/>
        </w:trPr>
        <w:tc>
          <w:tcPr>
            <w:tcW w:w="10794" w:type="dxa"/>
            <w:gridSpan w:val="2"/>
            <w:shd w:val="clear" w:color="auto" w:fill="E5E6E7"/>
            <w:vAlign w:val="center"/>
          </w:tcPr>
          <w:p w:rsidR="00E650FB" w:rsidRPr="00F22C5F" w:rsidRDefault="00E650FB" w:rsidP="005470E8">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E650FB" w:rsidRPr="00F22C5F" w:rsidTr="00E650FB">
        <w:trPr>
          <w:trHeight w:val="1583"/>
          <w:jc w:val="center"/>
        </w:trPr>
        <w:tc>
          <w:tcPr>
            <w:tcW w:w="10794" w:type="dxa"/>
            <w:gridSpan w:val="2"/>
          </w:tcPr>
          <w:p w:rsidR="00E650FB" w:rsidRPr="00F22C5F" w:rsidRDefault="00E650FB" w:rsidP="005470E8">
            <w:pPr>
              <w:ind w:left="360"/>
              <w:contextualSpacing/>
              <w:rPr>
                <w:rFonts w:ascii="Arial" w:hAnsi="Arial" w:cs="Arial"/>
                <w:sz w:val="24"/>
                <w:szCs w:val="24"/>
              </w:rPr>
            </w:pPr>
          </w:p>
          <w:p w:rsidR="00E650FB" w:rsidRPr="00F22C5F" w:rsidRDefault="000D0627" w:rsidP="006E1F04">
            <w:pPr>
              <w:numPr>
                <w:ilvl w:val="0"/>
                <w:numId w:val="36"/>
              </w:numPr>
              <w:overflowPunct/>
              <w:autoSpaceDE/>
              <w:autoSpaceDN/>
              <w:adjustRightInd/>
              <w:contextualSpacing/>
              <w:jc w:val="left"/>
              <w:textAlignment w:val="auto"/>
              <w:rPr>
                <w:rFonts w:ascii="Arial" w:hAnsi="Arial" w:cs="Arial"/>
                <w:szCs w:val="24"/>
              </w:rPr>
            </w:pPr>
            <w:r>
              <w:rPr>
                <w:rFonts w:ascii="Arial" w:hAnsi="Arial" w:cs="Arial"/>
                <w:szCs w:val="22"/>
              </w:rPr>
              <w:t>Contractor’s Cost Accounting Standards Board (CASB) Disclosure statement</w:t>
            </w:r>
          </w:p>
          <w:p w:rsidR="00E650FB" w:rsidRPr="00CB018A" w:rsidRDefault="00E650FB" w:rsidP="006E1F04">
            <w:pPr>
              <w:numPr>
                <w:ilvl w:val="0"/>
                <w:numId w:val="36"/>
              </w:numPr>
              <w:overflowPunct/>
              <w:autoSpaceDE/>
              <w:autoSpaceDN/>
              <w:adjustRightInd/>
              <w:contextualSpacing/>
              <w:jc w:val="left"/>
              <w:textAlignment w:val="auto"/>
              <w:rPr>
                <w:rFonts w:ascii="Arial" w:hAnsi="Arial" w:cs="Arial"/>
                <w:sz w:val="24"/>
                <w:szCs w:val="24"/>
              </w:rPr>
            </w:pPr>
            <w:r w:rsidRPr="00F22C5F">
              <w:rPr>
                <w:rFonts w:ascii="Arial" w:hAnsi="Arial" w:cs="Arial"/>
                <w:szCs w:val="24"/>
              </w:rPr>
              <w:t xml:space="preserve">Control Account Indirect Cost Reports </w:t>
            </w:r>
          </w:p>
          <w:p w:rsidR="00E650FB" w:rsidRPr="00CB018A" w:rsidRDefault="00E650FB" w:rsidP="006E1F04">
            <w:pPr>
              <w:numPr>
                <w:ilvl w:val="0"/>
                <w:numId w:val="36"/>
              </w:numPr>
              <w:overflowPunct/>
              <w:autoSpaceDE/>
              <w:autoSpaceDN/>
              <w:adjustRightInd/>
              <w:contextualSpacing/>
              <w:jc w:val="left"/>
              <w:textAlignment w:val="auto"/>
              <w:rPr>
                <w:rFonts w:ascii="Arial" w:hAnsi="Arial" w:cs="Arial"/>
                <w:sz w:val="24"/>
                <w:szCs w:val="24"/>
              </w:rPr>
            </w:pPr>
            <w:r>
              <w:rPr>
                <w:rFonts w:ascii="Arial" w:hAnsi="Arial" w:cs="Arial"/>
                <w:szCs w:val="24"/>
              </w:rPr>
              <w:t>Contractor Budgets and/or Forward Pricing Forecasts</w:t>
            </w:r>
          </w:p>
          <w:p w:rsidR="00E650FB" w:rsidRPr="00487CFB" w:rsidRDefault="00E650FB" w:rsidP="006E1F04">
            <w:pPr>
              <w:numPr>
                <w:ilvl w:val="0"/>
                <w:numId w:val="36"/>
              </w:numPr>
              <w:overflowPunct/>
              <w:autoSpaceDE/>
              <w:autoSpaceDN/>
              <w:adjustRightInd/>
              <w:contextualSpacing/>
              <w:jc w:val="left"/>
              <w:textAlignment w:val="auto"/>
              <w:rPr>
                <w:rFonts w:ascii="Arial" w:hAnsi="Arial" w:cs="Arial"/>
                <w:sz w:val="24"/>
                <w:szCs w:val="24"/>
              </w:rPr>
            </w:pPr>
            <w:r>
              <w:rPr>
                <w:rFonts w:ascii="Arial" w:hAnsi="Arial" w:cs="Arial"/>
                <w:szCs w:val="24"/>
              </w:rPr>
              <w:t>W</w:t>
            </w:r>
            <w:r w:rsidR="00AA40C7">
              <w:rPr>
                <w:rFonts w:ascii="Arial" w:hAnsi="Arial" w:cs="Arial"/>
                <w:szCs w:val="24"/>
              </w:rPr>
              <w:t xml:space="preserve">ork </w:t>
            </w:r>
            <w:r>
              <w:rPr>
                <w:rFonts w:ascii="Arial" w:hAnsi="Arial" w:cs="Arial"/>
                <w:szCs w:val="24"/>
              </w:rPr>
              <w:t>B</w:t>
            </w:r>
            <w:r w:rsidR="00AA40C7">
              <w:rPr>
                <w:rFonts w:ascii="Arial" w:hAnsi="Arial" w:cs="Arial"/>
                <w:szCs w:val="24"/>
              </w:rPr>
              <w:t xml:space="preserve">reakdown </w:t>
            </w:r>
            <w:r>
              <w:rPr>
                <w:rFonts w:ascii="Arial" w:hAnsi="Arial" w:cs="Arial"/>
                <w:szCs w:val="24"/>
              </w:rPr>
              <w:t>S</w:t>
            </w:r>
            <w:r w:rsidR="00AA40C7">
              <w:rPr>
                <w:rFonts w:ascii="Arial" w:hAnsi="Arial" w:cs="Arial"/>
                <w:szCs w:val="24"/>
              </w:rPr>
              <w:t>tructure</w:t>
            </w:r>
            <w:r>
              <w:rPr>
                <w:rFonts w:ascii="Arial" w:hAnsi="Arial" w:cs="Arial"/>
                <w:szCs w:val="24"/>
              </w:rPr>
              <w:t>/cost Collection Mapping</w:t>
            </w:r>
          </w:p>
          <w:p w:rsidR="00487CFB" w:rsidRPr="00550CC5" w:rsidRDefault="00487CFB" w:rsidP="006E1F04">
            <w:pPr>
              <w:numPr>
                <w:ilvl w:val="0"/>
                <w:numId w:val="36"/>
              </w:numPr>
              <w:overflowPunct/>
              <w:autoSpaceDE/>
              <w:autoSpaceDN/>
              <w:adjustRightInd/>
              <w:contextualSpacing/>
              <w:jc w:val="left"/>
              <w:textAlignment w:val="auto"/>
              <w:rPr>
                <w:rFonts w:ascii="Arial" w:hAnsi="Arial" w:cs="Arial"/>
                <w:sz w:val="24"/>
                <w:szCs w:val="24"/>
              </w:rPr>
            </w:pPr>
            <w:r>
              <w:rPr>
                <w:rFonts w:ascii="Arial" w:hAnsi="Arial" w:cs="Arial"/>
                <w:szCs w:val="24"/>
              </w:rPr>
              <w:t>Forward Pricing Rate Agreement and/or approved billing rates</w:t>
            </w:r>
          </w:p>
          <w:p w:rsidR="00381696" w:rsidRPr="00550CC5" w:rsidRDefault="00381696" w:rsidP="006E1F04">
            <w:pPr>
              <w:numPr>
                <w:ilvl w:val="0"/>
                <w:numId w:val="36"/>
              </w:numPr>
              <w:overflowPunct/>
              <w:autoSpaceDE/>
              <w:autoSpaceDN/>
              <w:adjustRightInd/>
              <w:contextualSpacing/>
              <w:jc w:val="left"/>
              <w:textAlignment w:val="auto"/>
              <w:rPr>
                <w:rFonts w:ascii="Arial" w:hAnsi="Arial" w:cs="Arial"/>
                <w:sz w:val="24"/>
                <w:szCs w:val="24"/>
              </w:rPr>
            </w:pPr>
            <w:r>
              <w:rPr>
                <w:rFonts w:ascii="Arial" w:hAnsi="Arial" w:cs="Arial"/>
                <w:szCs w:val="24"/>
              </w:rPr>
              <w:t>Incurred cost reports</w:t>
            </w:r>
          </w:p>
          <w:p w:rsidR="00381696" w:rsidRPr="00487CFB" w:rsidRDefault="00381696" w:rsidP="006E1F04">
            <w:pPr>
              <w:numPr>
                <w:ilvl w:val="0"/>
                <w:numId w:val="36"/>
              </w:numPr>
              <w:overflowPunct/>
              <w:autoSpaceDE/>
              <w:autoSpaceDN/>
              <w:adjustRightInd/>
              <w:contextualSpacing/>
              <w:jc w:val="left"/>
              <w:textAlignment w:val="auto"/>
              <w:rPr>
                <w:rFonts w:ascii="Arial" w:hAnsi="Arial" w:cs="Arial"/>
                <w:sz w:val="24"/>
                <w:szCs w:val="24"/>
              </w:rPr>
            </w:pPr>
            <w:r>
              <w:rPr>
                <w:rFonts w:ascii="Arial" w:hAnsi="Arial" w:cs="Arial"/>
                <w:szCs w:val="24"/>
              </w:rPr>
              <w:lastRenderedPageBreak/>
              <w:t>General Accounting Ledger</w:t>
            </w:r>
          </w:p>
          <w:p w:rsidR="00487CFB" w:rsidRPr="00F22C5F" w:rsidRDefault="00487CFB" w:rsidP="00487CFB">
            <w:pPr>
              <w:overflowPunct/>
              <w:autoSpaceDE/>
              <w:autoSpaceDN/>
              <w:adjustRightInd/>
              <w:ind w:left="360"/>
              <w:contextualSpacing/>
              <w:jc w:val="left"/>
              <w:textAlignment w:val="auto"/>
              <w:rPr>
                <w:rFonts w:ascii="Arial" w:hAnsi="Arial" w:cs="Arial"/>
                <w:sz w:val="24"/>
                <w:szCs w:val="24"/>
              </w:rPr>
            </w:pPr>
          </w:p>
        </w:tc>
      </w:tr>
    </w:tbl>
    <w:p w:rsidR="00186C3A" w:rsidRDefault="00186C3A" w:rsidP="00E650FB">
      <w:pPr>
        <w:pStyle w:val="IPMNormal"/>
      </w:pPr>
    </w:p>
    <w:p w:rsidR="00186C3A" w:rsidRPr="00E650FB" w:rsidRDefault="00186C3A" w:rsidP="007340DD">
      <w:pPr>
        <w:pStyle w:val="Heading4"/>
      </w:pPr>
      <w:bookmarkStart w:id="51" w:name="_Toc398912022"/>
      <w:r w:rsidRPr="00F22C5F">
        <w:lastRenderedPageBreak/>
        <w:t>Guideline 20:  Identify Unit and Lot Costs</w:t>
      </w:r>
      <w:bookmarkEnd w:id="51"/>
    </w:p>
    <w:tbl>
      <w:tblPr>
        <w:tblStyle w:val="TableGrid"/>
        <w:tblW w:w="10794" w:type="dxa"/>
        <w:jc w:val="center"/>
        <w:tblCellMar>
          <w:left w:w="115" w:type="dxa"/>
          <w:right w:w="115" w:type="dxa"/>
        </w:tblCellMar>
        <w:tblLook w:val="04A0"/>
      </w:tblPr>
      <w:tblGrid>
        <w:gridCol w:w="2088"/>
        <w:gridCol w:w="8706"/>
      </w:tblGrid>
      <w:tr w:rsidR="00186C3A" w:rsidRPr="00F22C5F" w:rsidTr="00186C3A">
        <w:trPr>
          <w:trHeight w:val="620"/>
          <w:jc w:val="center"/>
        </w:trPr>
        <w:tc>
          <w:tcPr>
            <w:tcW w:w="10794" w:type="dxa"/>
            <w:gridSpan w:val="2"/>
            <w:shd w:val="clear" w:color="auto" w:fill="E5E6E7"/>
            <w:vAlign w:val="center"/>
          </w:tcPr>
          <w:p w:rsidR="00186C3A" w:rsidRPr="00F22C5F" w:rsidRDefault="00186C3A" w:rsidP="003752EA">
            <w:pPr>
              <w:rPr>
                <w:rFonts w:ascii="Arial" w:hAnsi="Arial" w:cs="Arial"/>
                <w:b/>
                <w:sz w:val="28"/>
                <w:szCs w:val="28"/>
              </w:rPr>
            </w:pPr>
            <w:r w:rsidRPr="00F22C5F">
              <w:rPr>
                <w:rFonts w:ascii="Arial" w:hAnsi="Arial" w:cs="Arial"/>
                <w:b/>
                <w:sz w:val="28"/>
                <w:szCs w:val="28"/>
              </w:rPr>
              <w:t>EVMS Category:  Accounting Considerations</w:t>
            </w:r>
          </w:p>
        </w:tc>
      </w:tr>
      <w:tr w:rsidR="00186C3A" w:rsidRPr="00F22C5F" w:rsidTr="00186C3A">
        <w:trPr>
          <w:trHeight w:val="710"/>
          <w:jc w:val="center"/>
        </w:trPr>
        <w:tc>
          <w:tcPr>
            <w:tcW w:w="2088" w:type="dxa"/>
            <w:shd w:val="clear" w:color="auto" w:fill="auto"/>
            <w:vAlign w:val="center"/>
          </w:tcPr>
          <w:p w:rsidR="00186C3A" w:rsidRPr="00F22C5F" w:rsidRDefault="00186C3A" w:rsidP="00186C3A">
            <w:pPr>
              <w:jc w:val="left"/>
              <w:rPr>
                <w:rFonts w:ascii="Arial" w:hAnsi="Arial" w:cs="Arial"/>
                <w:b/>
                <w:sz w:val="24"/>
                <w:szCs w:val="24"/>
              </w:rPr>
            </w:pPr>
            <w:r w:rsidRPr="00F22C5F">
              <w:rPr>
                <w:rFonts w:ascii="Arial" w:hAnsi="Arial" w:cs="Arial"/>
                <w:b/>
                <w:sz w:val="24"/>
                <w:szCs w:val="24"/>
              </w:rPr>
              <w:t>EIA Standard Guideline:  2.3e</w:t>
            </w:r>
          </w:p>
        </w:tc>
        <w:tc>
          <w:tcPr>
            <w:tcW w:w="8706" w:type="dxa"/>
            <w:shd w:val="clear" w:color="auto" w:fill="auto"/>
            <w:vAlign w:val="center"/>
          </w:tcPr>
          <w:p w:rsidR="00186C3A" w:rsidRPr="00F22C5F" w:rsidRDefault="00186C3A" w:rsidP="00186C3A">
            <w:pPr>
              <w:rPr>
                <w:rFonts w:ascii="Arial" w:hAnsi="Arial" w:cs="Arial"/>
                <w:b/>
                <w:sz w:val="24"/>
                <w:szCs w:val="24"/>
              </w:rPr>
            </w:pPr>
            <w:r w:rsidRPr="00F22C5F">
              <w:rPr>
                <w:rFonts w:ascii="Arial" w:hAnsi="Arial" w:cs="Arial"/>
                <w:b/>
                <w:sz w:val="24"/>
                <w:szCs w:val="24"/>
              </w:rPr>
              <w:t>Identify Unit and Lot Costs</w:t>
            </w:r>
          </w:p>
        </w:tc>
      </w:tr>
      <w:tr w:rsidR="00186C3A" w:rsidRPr="00F22C5F" w:rsidTr="00186C3A">
        <w:trPr>
          <w:trHeight w:val="615"/>
          <w:jc w:val="center"/>
        </w:trPr>
        <w:tc>
          <w:tcPr>
            <w:tcW w:w="10794" w:type="dxa"/>
            <w:gridSpan w:val="2"/>
            <w:shd w:val="clear" w:color="auto" w:fill="auto"/>
            <w:vAlign w:val="center"/>
          </w:tcPr>
          <w:p w:rsidR="00186C3A" w:rsidRPr="00F22C5F" w:rsidRDefault="00186C3A" w:rsidP="00186C3A">
            <w:pPr>
              <w:pStyle w:val="IPMTableText"/>
            </w:pPr>
            <w:r w:rsidRPr="00F22C5F">
              <w:t>Identify unit costs, equivalent unit costs, or lot costs when needed.</w:t>
            </w:r>
          </w:p>
        </w:tc>
      </w:tr>
      <w:tr w:rsidR="00186C3A" w:rsidRPr="00F22C5F" w:rsidTr="0052011D">
        <w:trPr>
          <w:jc w:val="center"/>
        </w:trPr>
        <w:tc>
          <w:tcPr>
            <w:tcW w:w="10794" w:type="dxa"/>
            <w:gridSpan w:val="2"/>
            <w:shd w:val="clear" w:color="auto" w:fill="E5E6E7"/>
            <w:vAlign w:val="center"/>
          </w:tcPr>
          <w:p w:rsidR="00186C3A" w:rsidRPr="00F22C5F" w:rsidRDefault="00186C3A" w:rsidP="00186C3A">
            <w:pPr>
              <w:rPr>
                <w:rFonts w:ascii="Arial" w:hAnsi="Arial" w:cs="Arial"/>
                <w:b/>
                <w:sz w:val="24"/>
                <w:szCs w:val="24"/>
              </w:rPr>
            </w:pPr>
            <w:r w:rsidRPr="00F22C5F">
              <w:rPr>
                <w:rFonts w:ascii="Arial" w:hAnsi="Arial" w:cs="Arial"/>
                <w:b/>
                <w:sz w:val="24"/>
                <w:szCs w:val="24"/>
              </w:rPr>
              <w:t>DoD Strategic Intent</w:t>
            </w:r>
          </w:p>
        </w:tc>
      </w:tr>
      <w:tr w:rsidR="00186C3A" w:rsidRPr="00F22C5F" w:rsidTr="00186C3A">
        <w:trPr>
          <w:jc w:val="center"/>
        </w:trPr>
        <w:tc>
          <w:tcPr>
            <w:tcW w:w="10794" w:type="dxa"/>
            <w:gridSpan w:val="2"/>
          </w:tcPr>
          <w:p w:rsidR="00186C3A" w:rsidRDefault="00186C3A" w:rsidP="00186C3A">
            <w:pPr>
              <w:rPr>
                <w:rFonts w:ascii="Arial" w:hAnsi="Arial" w:cs="Arial"/>
                <w:b/>
                <w:color w:val="000000"/>
                <w:szCs w:val="22"/>
              </w:rPr>
            </w:pPr>
          </w:p>
          <w:p w:rsidR="00186C3A" w:rsidRPr="00F22C5F" w:rsidRDefault="00186C3A" w:rsidP="0052011D">
            <w:pPr>
              <w:pStyle w:val="IPMTableText"/>
              <w:spacing w:before="0" w:after="0"/>
            </w:pPr>
            <w:r w:rsidRPr="00F22C5F">
              <w:rPr>
                <w:b/>
                <w:color w:val="000000"/>
              </w:rPr>
              <w:t>Purpose of Guideline:</w:t>
            </w:r>
            <w:r w:rsidRPr="00F22C5F">
              <w:t xml:space="preserve">  To ensure contractor accounting systems are capable of determining</w:t>
            </w:r>
            <w:r>
              <w:t>, when required,</w:t>
            </w:r>
            <w:r w:rsidRPr="00F22C5F">
              <w:t xml:space="preserve"> the unit or lot costs of items developed or produced.  This is done for cost reporting purposes and to provide visibility into the factors driving program cost growth.  </w:t>
            </w:r>
          </w:p>
          <w:p w:rsidR="00186C3A" w:rsidRPr="00F22C5F" w:rsidRDefault="00186C3A" w:rsidP="0052011D">
            <w:pPr>
              <w:pStyle w:val="IPMTableText"/>
              <w:spacing w:before="0" w:after="0"/>
            </w:pPr>
          </w:p>
          <w:p w:rsidR="00186C3A" w:rsidRPr="00F22C5F" w:rsidRDefault="00186C3A" w:rsidP="0052011D">
            <w:pPr>
              <w:pStyle w:val="IPMTableText"/>
              <w:spacing w:before="0" w:after="0"/>
            </w:pPr>
            <w:r w:rsidRPr="00F22C5F">
              <w:rPr>
                <w:b/>
              </w:rPr>
              <w:t xml:space="preserve">Management Value: </w:t>
            </w:r>
            <w:r w:rsidRPr="00F22C5F">
              <w:t xml:space="preserve"> The use of this information by </w:t>
            </w:r>
            <w:r>
              <w:t xml:space="preserve">program management </w:t>
            </w:r>
            <w:r w:rsidRPr="00F22C5F">
              <w:t xml:space="preserve">is normally restricted to ensuring that there is sufficient funding on the current contract for the contracted quantity of units.  The periodic evaluation of </w:t>
            </w:r>
            <w:r>
              <w:t xml:space="preserve">actual and projected </w:t>
            </w:r>
            <w:r w:rsidRPr="00F22C5F">
              <w:t xml:space="preserve">unit and lot costs facilitates this funding assessment.  </w:t>
            </w:r>
            <w:r w:rsidR="005F1504" w:rsidRPr="005F1504">
              <w:t xml:space="preserve">Unit and lot cost information is also used to predict the acquisition cost of future procurements and support budget development.  </w:t>
            </w:r>
            <w:r w:rsidRPr="00F22C5F">
              <w:t xml:space="preserve">  In both cases, the benefit is the continuing ability to acquire the required quantities. For the contractor, the value of this information lies in being able to meet</w:t>
            </w:r>
            <w:r w:rsidR="005F1504">
              <w:t xml:space="preserve"> or exceed</w:t>
            </w:r>
            <w:r w:rsidRPr="00F22C5F">
              <w:t xml:space="preserve"> profit projections based on actual unit cost versus projected unit cost.  It will also facilitate the preparation of future bids for like items.</w:t>
            </w:r>
          </w:p>
          <w:p w:rsidR="00186C3A" w:rsidRPr="00F22C5F" w:rsidRDefault="00186C3A" w:rsidP="0052011D">
            <w:pPr>
              <w:pStyle w:val="IPMTableText"/>
              <w:spacing w:before="0" w:after="0"/>
            </w:pPr>
          </w:p>
          <w:p w:rsidR="00186C3A" w:rsidRPr="00F22C5F" w:rsidRDefault="00186C3A" w:rsidP="0052011D">
            <w:pPr>
              <w:pStyle w:val="IPMTableText"/>
              <w:spacing w:before="0" w:after="0"/>
            </w:pPr>
            <w:r w:rsidRPr="00F22C5F">
              <w:rPr>
                <w:b/>
                <w:color w:val="000000"/>
              </w:rPr>
              <w:t>Intent of Guideline:</w:t>
            </w:r>
            <w:r w:rsidRPr="00F22C5F">
              <w:rPr>
                <w:b/>
                <w:i/>
                <w:color w:val="000000"/>
              </w:rPr>
              <w:t xml:space="preserve">  </w:t>
            </w:r>
            <w:r w:rsidRPr="00F22C5F">
              <w:rPr>
                <w:color w:val="000000"/>
              </w:rPr>
              <w:t xml:space="preserve"> </w:t>
            </w:r>
            <w:r w:rsidR="005F1504">
              <w:rPr>
                <w:color w:val="000000"/>
              </w:rPr>
              <w:t>T</w:t>
            </w:r>
            <w:r w:rsidRPr="00F22C5F">
              <w:rPr>
                <w:color w:val="000000"/>
              </w:rPr>
              <w:t>he contractor’s accounting system is able to produce unit, equivalent unit, or lot costs for cost reporting purposes</w:t>
            </w:r>
            <w:r>
              <w:rPr>
                <w:color w:val="000000"/>
              </w:rPr>
              <w:t xml:space="preserve">.  </w:t>
            </w:r>
            <w:r w:rsidRPr="00F22C5F">
              <w:rPr>
                <w:color w:val="000000"/>
              </w:rPr>
              <w:t xml:space="preserve">Deriving and analyzing changes in unit cost data, especially during production or manufacturing, provides </w:t>
            </w:r>
            <w:r w:rsidRPr="00F22C5F">
              <w:t>program manage</w:t>
            </w:r>
            <w:r>
              <w:t>ment</w:t>
            </w:r>
            <w:r w:rsidRPr="00F22C5F">
              <w:t xml:space="preserve"> insight into the reasons for cost growth and highlights the need for potential changes in how the program is managing cost and schedule.  The accounting system is able to segregate the costs of production units, lots, or equivalent units by elements of cost (e.g. labor, materials, other direct costs, and indirect costs) as well as distinguish between recurring and non-recurring costs.  This will provide program manage</w:t>
            </w:r>
            <w:r>
              <w:t>ment</w:t>
            </w:r>
            <w:r w:rsidRPr="00F22C5F">
              <w:t xml:space="preserve"> flexibility to plan, measure performance, and forecast in a more efficient way when there are multiple </w:t>
            </w:r>
            <w:r>
              <w:t>program</w:t>
            </w:r>
            <w:r w:rsidRPr="00F22C5F">
              <w:t xml:space="preserve">s in the production line. </w:t>
            </w:r>
          </w:p>
          <w:p w:rsidR="00186C3A" w:rsidRPr="00F22C5F" w:rsidRDefault="00186C3A" w:rsidP="0052011D">
            <w:pPr>
              <w:pStyle w:val="IPMTableText"/>
              <w:spacing w:before="0" w:after="0"/>
            </w:pPr>
          </w:p>
          <w:p w:rsidR="00186C3A" w:rsidRDefault="00186C3A" w:rsidP="00550CC5">
            <w:pPr>
              <w:pStyle w:val="IPMTableText"/>
              <w:spacing w:before="0" w:after="0"/>
            </w:pPr>
            <w:r w:rsidRPr="00F22C5F">
              <w:rPr>
                <w:color w:val="000000"/>
              </w:rPr>
              <w:t>Where it is not practical to determine the individual unit costs of items being produced, “lot” costs may be accumulated wherein a “lot” represents an aggregate of a specified and consistent number of units.  On production contracts where multiple similar units are being produced and delivered to different customers, or when units are randomly removed from the production line to support various customer delivery agreements, “equivalent unit costs” (e.g. all things being equal, each unit’s cost is approximately equivalent to every other unit’s cost) may be established.</w:t>
            </w:r>
            <w:r w:rsidRPr="00F22C5F">
              <w:t xml:space="preserve"> </w:t>
            </w:r>
          </w:p>
          <w:p w:rsidR="00231C54" w:rsidRPr="00F22C5F" w:rsidRDefault="00231C54" w:rsidP="00550CC5">
            <w:pPr>
              <w:pStyle w:val="IPMTableText"/>
              <w:spacing w:before="0" w:after="0"/>
              <w:rPr>
                <w:color w:val="000000"/>
              </w:rPr>
            </w:pPr>
          </w:p>
        </w:tc>
      </w:tr>
      <w:tr w:rsidR="00186C3A" w:rsidRPr="00F22C5F" w:rsidTr="0052011D">
        <w:trPr>
          <w:jc w:val="center"/>
        </w:trPr>
        <w:tc>
          <w:tcPr>
            <w:tcW w:w="10794" w:type="dxa"/>
            <w:gridSpan w:val="2"/>
            <w:shd w:val="clear" w:color="auto" w:fill="E5E6E7"/>
            <w:vAlign w:val="center"/>
          </w:tcPr>
          <w:p w:rsidR="00186C3A" w:rsidRPr="00F22C5F" w:rsidRDefault="00186C3A" w:rsidP="00186C3A">
            <w:pPr>
              <w:rPr>
                <w:rFonts w:ascii="Arial" w:hAnsi="Arial" w:cs="Arial"/>
                <w:b/>
                <w:sz w:val="24"/>
                <w:szCs w:val="24"/>
              </w:rPr>
            </w:pPr>
            <w:r w:rsidRPr="00F22C5F">
              <w:rPr>
                <w:rFonts w:ascii="Arial" w:hAnsi="Arial" w:cs="Arial"/>
                <w:b/>
                <w:sz w:val="24"/>
                <w:szCs w:val="24"/>
              </w:rPr>
              <w:t>Attributes</w:t>
            </w:r>
            <w:r w:rsidRPr="00F22C5F">
              <w:rPr>
                <w:rFonts w:ascii="Arial" w:hAnsi="Arial" w:cs="Arial"/>
                <w:i/>
                <w:sz w:val="24"/>
                <w:szCs w:val="24"/>
              </w:rPr>
              <w:t xml:space="preserve"> </w:t>
            </w:r>
          </w:p>
        </w:tc>
      </w:tr>
      <w:tr w:rsidR="00186C3A" w:rsidRPr="00F22C5F" w:rsidTr="00186C3A">
        <w:trPr>
          <w:jc w:val="center"/>
        </w:trPr>
        <w:tc>
          <w:tcPr>
            <w:tcW w:w="10794" w:type="dxa"/>
            <w:gridSpan w:val="2"/>
            <w:shd w:val="clear" w:color="auto" w:fill="auto"/>
            <w:vAlign w:val="center"/>
          </w:tcPr>
          <w:p w:rsidR="00186C3A" w:rsidRDefault="00186C3A" w:rsidP="00186C3A">
            <w:pPr>
              <w:pStyle w:val="ListParagraph"/>
              <w:overflowPunct/>
              <w:autoSpaceDE/>
              <w:autoSpaceDN/>
              <w:adjustRightInd/>
              <w:ind w:left="360"/>
              <w:jc w:val="left"/>
              <w:textAlignment w:val="auto"/>
              <w:rPr>
                <w:rFonts w:ascii="Arial" w:hAnsi="Arial" w:cs="Arial"/>
                <w:szCs w:val="22"/>
              </w:rPr>
            </w:pPr>
          </w:p>
          <w:p w:rsidR="00186C3A" w:rsidRDefault="00186C3A" w:rsidP="006E1F04">
            <w:pPr>
              <w:pStyle w:val="ListParagraph"/>
              <w:numPr>
                <w:ilvl w:val="0"/>
                <w:numId w:val="37"/>
              </w:numPr>
              <w:overflowPunct/>
              <w:autoSpaceDE/>
              <w:autoSpaceDN/>
              <w:adjustRightInd/>
              <w:jc w:val="left"/>
              <w:textAlignment w:val="auto"/>
              <w:rPr>
                <w:rFonts w:ascii="Arial" w:hAnsi="Arial" w:cs="Arial"/>
                <w:szCs w:val="22"/>
              </w:rPr>
            </w:pPr>
            <w:r>
              <w:rPr>
                <w:rFonts w:ascii="Arial" w:hAnsi="Arial" w:cs="Arial"/>
                <w:szCs w:val="22"/>
              </w:rPr>
              <w:t>The contractor’s system has the capability to provide unit costs, equivalent unit or lot costs in terms of labor, material, other direct, and indirect costs as required by the contract.</w:t>
            </w:r>
          </w:p>
          <w:p w:rsidR="00186C3A" w:rsidRPr="00F22C5F" w:rsidRDefault="00186C3A" w:rsidP="006E1F04">
            <w:pPr>
              <w:pStyle w:val="ListParagraph"/>
              <w:numPr>
                <w:ilvl w:val="0"/>
                <w:numId w:val="37"/>
              </w:numPr>
              <w:overflowPunct/>
              <w:autoSpaceDE/>
              <w:autoSpaceDN/>
              <w:adjustRightInd/>
              <w:jc w:val="left"/>
              <w:textAlignment w:val="auto"/>
              <w:rPr>
                <w:rFonts w:ascii="Arial" w:hAnsi="Arial" w:cs="Arial"/>
                <w:szCs w:val="22"/>
              </w:rPr>
            </w:pPr>
            <w:r>
              <w:rPr>
                <w:rFonts w:ascii="Arial" w:hAnsi="Arial" w:cs="Arial"/>
                <w:szCs w:val="22"/>
              </w:rPr>
              <w:t>Recurring or nonrecurring costs can be identified as necessary or required by the contract.</w:t>
            </w:r>
          </w:p>
          <w:p w:rsidR="00186C3A" w:rsidRPr="00F22C5F" w:rsidRDefault="00186C3A" w:rsidP="00186C3A">
            <w:pPr>
              <w:rPr>
                <w:rFonts w:ascii="Arial" w:hAnsi="Arial" w:cs="Arial"/>
                <w:b/>
                <w:szCs w:val="22"/>
              </w:rPr>
            </w:pPr>
          </w:p>
        </w:tc>
      </w:tr>
      <w:tr w:rsidR="00186C3A" w:rsidRPr="00F22C5F" w:rsidTr="0052011D">
        <w:trPr>
          <w:jc w:val="center"/>
        </w:trPr>
        <w:tc>
          <w:tcPr>
            <w:tcW w:w="10794" w:type="dxa"/>
            <w:gridSpan w:val="2"/>
            <w:shd w:val="clear" w:color="auto" w:fill="E5E6E7"/>
            <w:vAlign w:val="center"/>
          </w:tcPr>
          <w:p w:rsidR="00186C3A" w:rsidRPr="00F22C5F" w:rsidRDefault="00186C3A" w:rsidP="00186C3A">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186C3A" w:rsidRPr="00F22C5F" w:rsidTr="00186C3A">
        <w:trPr>
          <w:jc w:val="center"/>
        </w:trPr>
        <w:tc>
          <w:tcPr>
            <w:tcW w:w="10794" w:type="dxa"/>
            <w:gridSpan w:val="2"/>
          </w:tcPr>
          <w:p w:rsidR="00186C3A" w:rsidRDefault="00186C3A" w:rsidP="00186C3A">
            <w:pPr>
              <w:tabs>
                <w:tab w:val="left" w:pos="8460"/>
              </w:tabs>
              <w:overflowPunct/>
              <w:autoSpaceDE/>
              <w:autoSpaceDN/>
              <w:adjustRightInd/>
              <w:ind w:left="360"/>
              <w:jc w:val="left"/>
              <w:textAlignment w:val="auto"/>
              <w:rPr>
                <w:rFonts w:ascii="Arial" w:eastAsia="DFKai-SB" w:hAnsi="Arial" w:cs="Arial"/>
                <w:szCs w:val="22"/>
              </w:rPr>
            </w:pPr>
          </w:p>
          <w:p w:rsidR="00186C3A" w:rsidRDefault="00186C3A" w:rsidP="006E1F04">
            <w:pPr>
              <w:numPr>
                <w:ilvl w:val="0"/>
                <w:numId w:val="38"/>
              </w:numPr>
              <w:tabs>
                <w:tab w:val="left" w:pos="8460"/>
              </w:tabs>
              <w:overflowPunct/>
              <w:autoSpaceDE/>
              <w:autoSpaceDN/>
              <w:adjustRightInd/>
              <w:jc w:val="left"/>
              <w:textAlignment w:val="auto"/>
              <w:rPr>
                <w:rFonts w:ascii="Arial" w:eastAsia="DFKai-SB" w:hAnsi="Arial" w:cs="Arial"/>
                <w:szCs w:val="22"/>
              </w:rPr>
            </w:pPr>
            <w:r>
              <w:rPr>
                <w:rFonts w:ascii="Arial" w:eastAsia="DFKai-SB" w:hAnsi="Arial" w:cs="Arial"/>
                <w:szCs w:val="22"/>
              </w:rPr>
              <w:t>Accounting records</w:t>
            </w:r>
          </w:p>
          <w:p w:rsidR="00186C3A" w:rsidRDefault="00186C3A" w:rsidP="006E1F04">
            <w:pPr>
              <w:numPr>
                <w:ilvl w:val="0"/>
                <w:numId w:val="38"/>
              </w:numPr>
              <w:tabs>
                <w:tab w:val="left" w:pos="8460"/>
              </w:tabs>
              <w:overflowPunct/>
              <w:autoSpaceDE/>
              <w:autoSpaceDN/>
              <w:adjustRightInd/>
              <w:jc w:val="left"/>
              <w:textAlignment w:val="auto"/>
              <w:rPr>
                <w:rFonts w:ascii="Arial" w:eastAsia="DFKai-SB" w:hAnsi="Arial" w:cs="Arial"/>
                <w:szCs w:val="22"/>
              </w:rPr>
            </w:pPr>
            <w:r>
              <w:rPr>
                <w:rFonts w:ascii="Arial" w:eastAsia="DFKai-SB" w:hAnsi="Arial" w:cs="Arial"/>
                <w:szCs w:val="22"/>
              </w:rPr>
              <w:t xml:space="preserve">Internal reporting </w:t>
            </w:r>
          </w:p>
          <w:p w:rsidR="00186C3A" w:rsidRDefault="00186C3A" w:rsidP="006E1F04">
            <w:pPr>
              <w:numPr>
                <w:ilvl w:val="0"/>
                <w:numId w:val="38"/>
              </w:numPr>
              <w:tabs>
                <w:tab w:val="left" w:pos="8460"/>
              </w:tabs>
              <w:overflowPunct/>
              <w:autoSpaceDE/>
              <w:autoSpaceDN/>
              <w:adjustRightInd/>
              <w:jc w:val="left"/>
              <w:textAlignment w:val="auto"/>
              <w:rPr>
                <w:rFonts w:ascii="Arial" w:eastAsia="DFKai-SB" w:hAnsi="Arial" w:cs="Arial"/>
                <w:szCs w:val="22"/>
              </w:rPr>
            </w:pPr>
            <w:r>
              <w:rPr>
                <w:rFonts w:ascii="Arial" w:eastAsia="DFKai-SB" w:hAnsi="Arial" w:cs="Arial"/>
                <w:szCs w:val="22"/>
              </w:rPr>
              <w:t>M</w:t>
            </w:r>
            <w:r w:rsidR="0052011D">
              <w:rPr>
                <w:rFonts w:ascii="Arial" w:eastAsia="DFKai-SB" w:hAnsi="Arial" w:cs="Arial"/>
                <w:szCs w:val="22"/>
              </w:rPr>
              <w:t>anufacturing Resource Planning (M</w:t>
            </w:r>
            <w:r>
              <w:rPr>
                <w:rFonts w:ascii="Arial" w:eastAsia="DFKai-SB" w:hAnsi="Arial" w:cs="Arial"/>
                <w:szCs w:val="22"/>
              </w:rPr>
              <w:t>RP</w:t>
            </w:r>
            <w:r w:rsidR="0052011D">
              <w:rPr>
                <w:rFonts w:ascii="Arial" w:eastAsia="DFKai-SB" w:hAnsi="Arial" w:cs="Arial"/>
                <w:szCs w:val="22"/>
              </w:rPr>
              <w:t>)</w:t>
            </w:r>
            <w:r>
              <w:rPr>
                <w:rFonts w:ascii="Arial" w:eastAsia="DFKai-SB" w:hAnsi="Arial" w:cs="Arial"/>
                <w:szCs w:val="22"/>
              </w:rPr>
              <w:t>/</w:t>
            </w:r>
            <w:r w:rsidR="0052011D">
              <w:rPr>
                <w:rFonts w:ascii="Arial" w:eastAsia="DFKai-SB" w:hAnsi="Arial" w:cs="Arial"/>
                <w:szCs w:val="22"/>
              </w:rPr>
              <w:t>Enterprise Resource Planning (</w:t>
            </w:r>
            <w:r>
              <w:rPr>
                <w:rFonts w:ascii="Arial" w:eastAsia="DFKai-SB" w:hAnsi="Arial" w:cs="Arial"/>
                <w:szCs w:val="22"/>
              </w:rPr>
              <w:t>ERP</w:t>
            </w:r>
            <w:r w:rsidR="0052011D">
              <w:rPr>
                <w:rFonts w:ascii="Arial" w:eastAsia="DFKai-SB" w:hAnsi="Arial" w:cs="Arial"/>
                <w:szCs w:val="22"/>
              </w:rPr>
              <w:t>)</w:t>
            </w:r>
            <w:r>
              <w:rPr>
                <w:rFonts w:ascii="Arial" w:eastAsia="DFKai-SB" w:hAnsi="Arial" w:cs="Arial"/>
                <w:szCs w:val="22"/>
              </w:rPr>
              <w:t xml:space="preserve"> cost collection structure</w:t>
            </w:r>
          </w:p>
          <w:p w:rsidR="005F1504" w:rsidRDefault="005F1504" w:rsidP="006E1F04">
            <w:pPr>
              <w:numPr>
                <w:ilvl w:val="0"/>
                <w:numId w:val="38"/>
              </w:numPr>
              <w:tabs>
                <w:tab w:val="left" w:pos="8460"/>
              </w:tabs>
              <w:overflowPunct/>
              <w:autoSpaceDE/>
              <w:autoSpaceDN/>
              <w:adjustRightInd/>
              <w:jc w:val="left"/>
              <w:textAlignment w:val="auto"/>
              <w:rPr>
                <w:rFonts w:ascii="Arial" w:eastAsia="DFKai-SB" w:hAnsi="Arial" w:cs="Arial"/>
                <w:szCs w:val="22"/>
              </w:rPr>
            </w:pPr>
            <w:r>
              <w:rPr>
                <w:rFonts w:ascii="Arial" w:eastAsia="DFKai-SB" w:hAnsi="Arial" w:cs="Arial"/>
                <w:szCs w:val="22"/>
              </w:rPr>
              <w:lastRenderedPageBreak/>
              <w:t>General Accounting Ledger</w:t>
            </w:r>
          </w:p>
          <w:p w:rsidR="005F1504" w:rsidRPr="00F22C5F" w:rsidRDefault="005F1504" w:rsidP="006E1F04">
            <w:pPr>
              <w:numPr>
                <w:ilvl w:val="0"/>
                <w:numId w:val="38"/>
              </w:numPr>
              <w:tabs>
                <w:tab w:val="left" w:pos="8460"/>
              </w:tabs>
              <w:overflowPunct/>
              <w:autoSpaceDE/>
              <w:autoSpaceDN/>
              <w:adjustRightInd/>
              <w:jc w:val="left"/>
              <w:textAlignment w:val="auto"/>
              <w:rPr>
                <w:rFonts w:ascii="Arial" w:eastAsia="DFKai-SB" w:hAnsi="Arial" w:cs="Arial"/>
                <w:szCs w:val="22"/>
              </w:rPr>
            </w:pPr>
            <w:r>
              <w:rPr>
                <w:rFonts w:ascii="Arial" w:hAnsi="Arial" w:cs="Arial"/>
                <w:szCs w:val="22"/>
              </w:rPr>
              <w:t>Contractor’s Cost Accounting Standards Board (CASB) Disclosure statement</w:t>
            </w:r>
          </w:p>
          <w:p w:rsidR="00186C3A" w:rsidRPr="00F22C5F" w:rsidRDefault="00186C3A" w:rsidP="00186C3A">
            <w:pPr>
              <w:contextualSpacing/>
              <w:rPr>
                <w:rFonts w:ascii="Arial" w:hAnsi="Arial" w:cs="Arial"/>
                <w:sz w:val="24"/>
                <w:szCs w:val="24"/>
              </w:rPr>
            </w:pPr>
          </w:p>
        </w:tc>
      </w:tr>
    </w:tbl>
    <w:p w:rsidR="00E650FB" w:rsidRDefault="00943051" w:rsidP="007340DD">
      <w:pPr>
        <w:pStyle w:val="Heading4"/>
      </w:pPr>
      <w:bookmarkStart w:id="52" w:name="_Toc398912023"/>
      <w:r w:rsidRPr="00943051">
        <w:lastRenderedPageBreak/>
        <w:t>Guideline 21: Track and Report Material Cost/Quantities</w:t>
      </w:r>
      <w:bookmarkEnd w:id="52"/>
    </w:p>
    <w:tbl>
      <w:tblPr>
        <w:tblStyle w:val="TableGrid"/>
        <w:tblW w:w="10080" w:type="dxa"/>
        <w:jc w:val="center"/>
        <w:tblLook w:val="04A0"/>
      </w:tblPr>
      <w:tblGrid>
        <w:gridCol w:w="2250"/>
        <w:gridCol w:w="7830"/>
      </w:tblGrid>
      <w:tr w:rsidR="005470E8" w:rsidRPr="00F22C5F" w:rsidTr="005470E8">
        <w:trPr>
          <w:trHeight w:val="620"/>
          <w:jc w:val="center"/>
        </w:trPr>
        <w:tc>
          <w:tcPr>
            <w:tcW w:w="10794" w:type="dxa"/>
            <w:gridSpan w:val="2"/>
            <w:shd w:val="clear" w:color="auto" w:fill="E5E6E7"/>
            <w:vAlign w:val="center"/>
          </w:tcPr>
          <w:p w:rsidR="005470E8" w:rsidRPr="00F22C5F" w:rsidRDefault="005470E8" w:rsidP="003752EA">
            <w:pPr>
              <w:rPr>
                <w:rFonts w:ascii="Arial" w:hAnsi="Arial" w:cs="Arial"/>
                <w:b/>
                <w:sz w:val="28"/>
                <w:szCs w:val="28"/>
              </w:rPr>
            </w:pPr>
            <w:r w:rsidRPr="00F22C5F">
              <w:rPr>
                <w:rFonts w:ascii="Arial" w:hAnsi="Arial" w:cs="Arial"/>
                <w:b/>
                <w:sz w:val="28"/>
                <w:szCs w:val="28"/>
              </w:rPr>
              <w:t>EVMS Category:  Accounting Considerations</w:t>
            </w:r>
          </w:p>
        </w:tc>
      </w:tr>
      <w:tr w:rsidR="005470E8" w:rsidRPr="00F22C5F" w:rsidTr="005470E8">
        <w:trPr>
          <w:trHeight w:val="710"/>
          <w:jc w:val="center"/>
        </w:trPr>
        <w:tc>
          <w:tcPr>
            <w:tcW w:w="2250" w:type="dxa"/>
            <w:shd w:val="clear" w:color="auto" w:fill="auto"/>
            <w:vAlign w:val="center"/>
          </w:tcPr>
          <w:p w:rsidR="005470E8" w:rsidRPr="00F22C5F" w:rsidRDefault="005470E8" w:rsidP="005470E8">
            <w:pPr>
              <w:jc w:val="left"/>
              <w:rPr>
                <w:rFonts w:ascii="Arial" w:hAnsi="Arial" w:cs="Arial"/>
                <w:b/>
                <w:sz w:val="24"/>
                <w:szCs w:val="24"/>
              </w:rPr>
            </w:pPr>
            <w:r w:rsidRPr="00F22C5F">
              <w:rPr>
                <w:rFonts w:ascii="Arial" w:hAnsi="Arial" w:cs="Arial"/>
                <w:b/>
                <w:sz w:val="24"/>
                <w:szCs w:val="24"/>
              </w:rPr>
              <w:t>EIA Standard Guideline:  2.3f</w:t>
            </w:r>
          </w:p>
        </w:tc>
        <w:tc>
          <w:tcPr>
            <w:tcW w:w="8544" w:type="dxa"/>
            <w:shd w:val="clear" w:color="auto" w:fill="auto"/>
            <w:vAlign w:val="center"/>
          </w:tcPr>
          <w:p w:rsidR="005470E8" w:rsidRPr="00F22C5F" w:rsidRDefault="005470E8" w:rsidP="005470E8">
            <w:pPr>
              <w:rPr>
                <w:rFonts w:ascii="Arial" w:hAnsi="Arial" w:cs="Arial"/>
                <w:b/>
                <w:sz w:val="24"/>
                <w:szCs w:val="24"/>
              </w:rPr>
            </w:pPr>
            <w:r w:rsidRPr="00F22C5F">
              <w:rPr>
                <w:rFonts w:ascii="Arial" w:hAnsi="Arial" w:cs="Arial"/>
                <w:b/>
                <w:sz w:val="24"/>
                <w:szCs w:val="24"/>
              </w:rPr>
              <w:t>Track and Report Material Costs/Quantities</w:t>
            </w:r>
          </w:p>
        </w:tc>
      </w:tr>
      <w:tr w:rsidR="005470E8" w:rsidRPr="00F22C5F" w:rsidTr="005470E8">
        <w:trPr>
          <w:trHeight w:val="809"/>
          <w:jc w:val="center"/>
        </w:trPr>
        <w:tc>
          <w:tcPr>
            <w:tcW w:w="10794" w:type="dxa"/>
            <w:gridSpan w:val="2"/>
            <w:shd w:val="clear" w:color="auto" w:fill="auto"/>
            <w:vAlign w:val="center"/>
          </w:tcPr>
          <w:p w:rsidR="005470E8" w:rsidRPr="00F22C5F" w:rsidRDefault="005470E8" w:rsidP="005470E8">
            <w:pPr>
              <w:rPr>
                <w:rFonts w:ascii="Arial" w:hAnsi="Arial" w:cs="Arial"/>
                <w:color w:val="000000"/>
                <w:sz w:val="24"/>
                <w:szCs w:val="24"/>
              </w:rPr>
            </w:pPr>
          </w:p>
          <w:p w:rsidR="005470E8" w:rsidRPr="00F22C5F" w:rsidRDefault="005470E8" w:rsidP="00FE3FB7">
            <w:pPr>
              <w:pStyle w:val="IPMTableText"/>
              <w:spacing w:before="0" w:after="0"/>
            </w:pPr>
            <w:r w:rsidRPr="00F22C5F">
              <w:t>For EVMS, the material accounting system will provide for:</w:t>
            </w:r>
          </w:p>
          <w:p w:rsidR="005470E8" w:rsidRPr="00F22C5F" w:rsidRDefault="005470E8" w:rsidP="00FE3FB7">
            <w:pPr>
              <w:pStyle w:val="IPMTableText"/>
              <w:numPr>
                <w:ilvl w:val="0"/>
                <w:numId w:val="42"/>
              </w:numPr>
              <w:spacing w:before="0" w:after="0"/>
            </w:pPr>
            <w:r w:rsidRPr="00F22C5F">
              <w:t>Accurate cost accumulation and assignment of costs to control accounts in a manner consistent with the budgets using recognized, acceptable, costing techniques.</w:t>
            </w:r>
          </w:p>
          <w:p w:rsidR="005470E8" w:rsidRPr="00F22C5F" w:rsidRDefault="005470E8" w:rsidP="00FE3FB7">
            <w:pPr>
              <w:pStyle w:val="IPMTableText"/>
              <w:spacing w:before="0" w:after="0"/>
              <w:rPr>
                <w:sz w:val="14"/>
                <w:szCs w:val="16"/>
              </w:rPr>
            </w:pPr>
          </w:p>
          <w:p w:rsidR="005470E8" w:rsidRPr="00F22C5F" w:rsidRDefault="005470E8" w:rsidP="00FE3FB7">
            <w:pPr>
              <w:pStyle w:val="IPMTableText"/>
              <w:numPr>
                <w:ilvl w:val="0"/>
                <w:numId w:val="42"/>
              </w:numPr>
              <w:spacing w:before="0" w:after="0"/>
            </w:pPr>
            <w:r w:rsidRPr="00F22C5F">
              <w:t>Cost recorded for accomplishing work performed in the same period that earned value is measured and at the point in time most suitable for the category of material involved, but no earlier than the time of actual receipt of material.</w:t>
            </w:r>
          </w:p>
          <w:p w:rsidR="005470E8" w:rsidRPr="00F22C5F" w:rsidRDefault="005470E8" w:rsidP="00FE3FB7">
            <w:pPr>
              <w:pStyle w:val="IPMTableText"/>
              <w:spacing w:before="0" w:after="0"/>
              <w:rPr>
                <w:sz w:val="14"/>
                <w:szCs w:val="16"/>
              </w:rPr>
            </w:pPr>
          </w:p>
          <w:p w:rsidR="005470E8" w:rsidRPr="00F22C5F" w:rsidRDefault="005470E8" w:rsidP="00FE3FB7">
            <w:pPr>
              <w:pStyle w:val="IPMTableText"/>
              <w:numPr>
                <w:ilvl w:val="0"/>
                <w:numId w:val="42"/>
              </w:numPr>
              <w:spacing w:before="0" w:after="0"/>
            </w:pPr>
            <w:r w:rsidRPr="00F22C5F">
              <w:t xml:space="preserve">Full accountability of all material purchased for the </w:t>
            </w:r>
            <w:r>
              <w:t>program</w:t>
            </w:r>
            <w:r w:rsidRPr="00F22C5F">
              <w:t xml:space="preserve"> including the residual inventory.</w:t>
            </w:r>
          </w:p>
          <w:p w:rsidR="005470E8" w:rsidRPr="00F22C5F" w:rsidRDefault="005470E8" w:rsidP="005470E8">
            <w:pPr>
              <w:rPr>
                <w:rFonts w:ascii="Arial" w:hAnsi="Arial" w:cs="Arial"/>
                <w:sz w:val="24"/>
                <w:szCs w:val="24"/>
              </w:rPr>
            </w:pPr>
          </w:p>
        </w:tc>
      </w:tr>
      <w:tr w:rsidR="005470E8" w:rsidRPr="00F22C5F" w:rsidTr="00FE3FB7">
        <w:trPr>
          <w:jc w:val="center"/>
        </w:trPr>
        <w:tc>
          <w:tcPr>
            <w:tcW w:w="10794" w:type="dxa"/>
            <w:gridSpan w:val="2"/>
            <w:shd w:val="clear" w:color="auto" w:fill="E5E6E7"/>
            <w:vAlign w:val="center"/>
          </w:tcPr>
          <w:p w:rsidR="005470E8" w:rsidRPr="00F22C5F" w:rsidRDefault="005470E8" w:rsidP="005470E8">
            <w:pPr>
              <w:rPr>
                <w:rFonts w:ascii="Arial" w:hAnsi="Arial" w:cs="Arial"/>
                <w:b/>
                <w:sz w:val="24"/>
                <w:szCs w:val="24"/>
              </w:rPr>
            </w:pPr>
            <w:r w:rsidRPr="00F22C5F">
              <w:rPr>
                <w:rFonts w:ascii="Arial" w:hAnsi="Arial" w:cs="Arial"/>
                <w:b/>
                <w:sz w:val="24"/>
                <w:szCs w:val="24"/>
              </w:rPr>
              <w:t>DoD Strategic Intent</w:t>
            </w:r>
          </w:p>
        </w:tc>
      </w:tr>
      <w:tr w:rsidR="005470E8" w:rsidRPr="00F22C5F" w:rsidTr="005470E8">
        <w:trPr>
          <w:trHeight w:val="620"/>
          <w:jc w:val="center"/>
        </w:trPr>
        <w:tc>
          <w:tcPr>
            <w:tcW w:w="10794" w:type="dxa"/>
            <w:gridSpan w:val="2"/>
          </w:tcPr>
          <w:p w:rsidR="005470E8" w:rsidRPr="00F22C5F" w:rsidRDefault="005470E8" w:rsidP="005470E8">
            <w:pPr>
              <w:rPr>
                <w:rFonts w:ascii="Arial" w:hAnsi="Arial" w:cs="Arial"/>
                <w:color w:val="000000"/>
                <w:szCs w:val="22"/>
              </w:rPr>
            </w:pPr>
          </w:p>
          <w:p w:rsidR="000764E2" w:rsidRPr="00F22C5F" w:rsidRDefault="000764E2" w:rsidP="000764E2">
            <w:pPr>
              <w:rPr>
                <w:rFonts w:ascii="Arial" w:hAnsi="Arial" w:cs="Arial"/>
                <w:szCs w:val="22"/>
              </w:rPr>
            </w:pPr>
            <w:r w:rsidRPr="00F22C5F">
              <w:rPr>
                <w:rFonts w:ascii="Arial" w:hAnsi="Arial" w:cs="Arial"/>
                <w:b/>
                <w:color w:val="000000"/>
                <w:szCs w:val="22"/>
              </w:rPr>
              <w:t>Purpose of Guideline:</w:t>
            </w:r>
            <w:r>
              <w:rPr>
                <w:rFonts w:ascii="Arial" w:hAnsi="Arial" w:cs="Arial"/>
                <w:szCs w:val="22"/>
              </w:rPr>
              <w:t xml:space="preserve">  </w:t>
            </w:r>
            <w:r w:rsidRPr="00CA1967">
              <w:rPr>
                <w:rFonts w:ascii="Arial" w:hAnsi="Arial" w:cs="Arial"/>
                <w:szCs w:val="22"/>
              </w:rPr>
              <w:t>To ensure the accurat</w:t>
            </w:r>
            <w:r>
              <w:rPr>
                <w:rFonts w:ascii="Arial" w:hAnsi="Arial" w:cs="Arial"/>
                <w:szCs w:val="22"/>
              </w:rPr>
              <w:t>e collection of material cost from</w:t>
            </w:r>
            <w:r w:rsidRPr="00CA1967">
              <w:rPr>
                <w:rFonts w:ascii="Arial" w:hAnsi="Arial" w:cs="Arial"/>
                <w:szCs w:val="22"/>
              </w:rPr>
              <w:t xml:space="preserve"> the accounting s</w:t>
            </w:r>
            <w:r>
              <w:rPr>
                <w:rFonts w:ascii="Arial" w:hAnsi="Arial" w:cs="Arial"/>
                <w:szCs w:val="22"/>
              </w:rPr>
              <w:t>ystem and transfer to the EVMS to compare with</w:t>
            </w:r>
            <w:r w:rsidRPr="00CA1967">
              <w:rPr>
                <w:rFonts w:ascii="Arial" w:hAnsi="Arial" w:cs="Arial"/>
                <w:szCs w:val="22"/>
              </w:rPr>
              <w:t xml:space="preserve"> corresponding budgets</w:t>
            </w:r>
            <w:r>
              <w:rPr>
                <w:rFonts w:ascii="Arial" w:hAnsi="Arial" w:cs="Arial"/>
                <w:szCs w:val="22"/>
              </w:rPr>
              <w:t xml:space="preserve"> and completed work.  To ensure reliable performance measurement suitable to the material category. </w:t>
            </w:r>
            <w:r w:rsidRPr="00CA1967">
              <w:rPr>
                <w:rFonts w:ascii="Arial" w:hAnsi="Arial" w:cs="Arial"/>
                <w:szCs w:val="22"/>
              </w:rPr>
              <w:t xml:space="preserve">All material items purchased for the contract are </w:t>
            </w:r>
            <w:r>
              <w:rPr>
                <w:rFonts w:ascii="Arial" w:hAnsi="Arial" w:cs="Arial"/>
                <w:szCs w:val="22"/>
              </w:rPr>
              <w:t>accounted for through contract completion and</w:t>
            </w:r>
            <w:r w:rsidRPr="00CA1967">
              <w:rPr>
                <w:rFonts w:ascii="Arial" w:hAnsi="Arial" w:cs="Arial"/>
                <w:szCs w:val="22"/>
              </w:rPr>
              <w:t xml:space="preserve"> final disposition</w:t>
            </w:r>
            <w:r>
              <w:rPr>
                <w:rFonts w:ascii="Arial" w:hAnsi="Arial" w:cs="Arial"/>
                <w:szCs w:val="22"/>
              </w:rPr>
              <w:t>.</w:t>
            </w:r>
            <w:r w:rsidRPr="00F22C5F">
              <w:rPr>
                <w:rFonts w:ascii="Arial" w:hAnsi="Arial" w:cs="Arial"/>
                <w:szCs w:val="22"/>
              </w:rPr>
              <w:t xml:space="preserve">  </w:t>
            </w:r>
          </w:p>
          <w:p w:rsidR="000764E2" w:rsidRPr="00F22C5F" w:rsidRDefault="000764E2" w:rsidP="000764E2">
            <w:pPr>
              <w:rPr>
                <w:rFonts w:ascii="Arial" w:hAnsi="Arial" w:cs="Arial"/>
                <w:szCs w:val="22"/>
              </w:rPr>
            </w:pPr>
          </w:p>
          <w:p w:rsidR="000764E2" w:rsidRPr="00F22C5F" w:rsidRDefault="000764E2" w:rsidP="000764E2">
            <w:pPr>
              <w:rPr>
                <w:rFonts w:ascii="Arial" w:hAnsi="Arial" w:cs="Arial"/>
                <w:szCs w:val="22"/>
              </w:rPr>
            </w:pPr>
            <w:r w:rsidRPr="00F22C5F">
              <w:rPr>
                <w:rFonts w:ascii="Arial" w:hAnsi="Arial" w:cs="Arial"/>
                <w:b/>
                <w:szCs w:val="22"/>
              </w:rPr>
              <w:t xml:space="preserve">Management Value: </w:t>
            </w:r>
            <w:r>
              <w:rPr>
                <w:rFonts w:ascii="Arial" w:hAnsi="Arial" w:cs="Arial"/>
                <w:b/>
                <w:szCs w:val="22"/>
              </w:rPr>
              <w:t xml:space="preserve"> </w:t>
            </w:r>
            <w:r w:rsidRPr="004A5A12">
              <w:rPr>
                <w:rFonts w:ascii="Arial" w:hAnsi="Arial" w:cs="Arial"/>
                <w:szCs w:val="22"/>
              </w:rPr>
              <w:t xml:space="preserve">Since material </w:t>
            </w:r>
            <w:r>
              <w:rPr>
                <w:rFonts w:ascii="Arial" w:hAnsi="Arial" w:cs="Arial"/>
                <w:szCs w:val="22"/>
              </w:rPr>
              <w:t>may</w:t>
            </w:r>
            <w:r w:rsidRPr="004A5A12">
              <w:rPr>
                <w:rFonts w:ascii="Arial" w:hAnsi="Arial" w:cs="Arial"/>
                <w:szCs w:val="22"/>
              </w:rPr>
              <w:t xml:space="preserve"> comprise a large portion of a </w:t>
            </w:r>
            <w:r>
              <w:rPr>
                <w:rFonts w:ascii="Arial" w:hAnsi="Arial" w:cs="Arial"/>
                <w:szCs w:val="22"/>
              </w:rPr>
              <w:t>contract</w:t>
            </w:r>
            <w:r w:rsidRPr="004A5A12">
              <w:rPr>
                <w:rFonts w:ascii="Arial" w:hAnsi="Arial" w:cs="Arial"/>
                <w:szCs w:val="22"/>
              </w:rPr>
              <w:t>’s costs, t</w:t>
            </w:r>
            <w:r w:rsidRPr="00F22C5F">
              <w:rPr>
                <w:rFonts w:ascii="Arial" w:hAnsi="Arial" w:cs="Arial"/>
                <w:szCs w:val="22"/>
              </w:rPr>
              <w:t>he establishment of a</w:t>
            </w:r>
            <w:r>
              <w:rPr>
                <w:rFonts w:ascii="Arial" w:hAnsi="Arial" w:cs="Arial"/>
                <w:szCs w:val="22"/>
              </w:rPr>
              <w:t xml:space="preserve">ccurate cost accumulation, performance measurement, and identification of residual inventory is essential.  </w:t>
            </w:r>
            <w:r w:rsidRPr="00827D47">
              <w:rPr>
                <w:rFonts w:ascii="Arial" w:hAnsi="Arial" w:cs="Arial"/>
                <w:szCs w:val="22"/>
              </w:rPr>
              <w:t>M</w:t>
            </w:r>
            <w:r w:rsidRPr="00F22C5F">
              <w:rPr>
                <w:rFonts w:ascii="Arial" w:eastAsia="DFKai-SB" w:hAnsi="Arial" w:cs="Arial"/>
                <w:szCs w:val="22"/>
              </w:rPr>
              <w:t xml:space="preserve">aterial management must be accomplished in a manner which provides maximum identification of critical or high </w:t>
            </w:r>
            <w:r>
              <w:rPr>
                <w:rFonts w:ascii="Arial" w:eastAsia="DFKai-SB" w:hAnsi="Arial" w:cs="Arial"/>
                <w:szCs w:val="22"/>
              </w:rPr>
              <w:t>value</w:t>
            </w:r>
            <w:r w:rsidRPr="00F22C5F">
              <w:rPr>
                <w:rFonts w:ascii="Arial" w:eastAsia="DFKai-SB" w:hAnsi="Arial" w:cs="Arial"/>
                <w:szCs w:val="22"/>
              </w:rPr>
              <w:t xml:space="preserve"> material </w:t>
            </w:r>
            <w:r>
              <w:rPr>
                <w:rFonts w:ascii="Arial" w:eastAsia="DFKai-SB" w:hAnsi="Arial" w:cs="Arial"/>
                <w:szCs w:val="22"/>
              </w:rPr>
              <w:t xml:space="preserve">for effective </w:t>
            </w:r>
            <w:r w:rsidRPr="00F22C5F">
              <w:rPr>
                <w:rFonts w:ascii="Arial" w:eastAsia="DFKai-SB" w:hAnsi="Arial" w:cs="Arial"/>
                <w:szCs w:val="22"/>
              </w:rPr>
              <w:t>management visibility</w:t>
            </w:r>
            <w:r>
              <w:rPr>
                <w:rFonts w:ascii="Arial" w:eastAsia="DFKai-SB" w:hAnsi="Arial" w:cs="Arial"/>
                <w:szCs w:val="22"/>
              </w:rPr>
              <w:t>.  Material planning and performance measurement at the suitable point of performance is based upon when the material is needed to meet engineering or manufacturing need-by dates for developing hardware or for optimizing the production facility loading.  This</w:t>
            </w:r>
            <w:r w:rsidRPr="00F22C5F">
              <w:rPr>
                <w:rFonts w:ascii="Arial" w:hAnsi="Arial" w:cs="Arial"/>
                <w:szCs w:val="22"/>
              </w:rPr>
              <w:t xml:space="preserve"> provides the basis for realistic evaluation of cost </w:t>
            </w:r>
            <w:r>
              <w:rPr>
                <w:rFonts w:ascii="Arial" w:hAnsi="Arial" w:cs="Arial"/>
                <w:szCs w:val="22"/>
              </w:rPr>
              <w:t>variances</w:t>
            </w:r>
            <w:r w:rsidRPr="00F22C5F">
              <w:rPr>
                <w:rFonts w:ascii="Arial" w:hAnsi="Arial" w:cs="Arial"/>
                <w:szCs w:val="22"/>
              </w:rPr>
              <w:t xml:space="preserve"> and ultimately facilitates Estimate </w:t>
            </w:r>
            <w:r>
              <w:rPr>
                <w:rFonts w:ascii="Arial" w:hAnsi="Arial" w:cs="Arial"/>
                <w:szCs w:val="22"/>
              </w:rPr>
              <w:t>at Completion (EAC) projections (see Guidelines 23 and 27).</w:t>
            </w:r>
            <w:r w:rsidRPr="00F22C5F">
              <w:rPr>
                <w:rFonts w:ascii="Arial" w:hAnsi="Arial" w:cs="Arial"/>
                <w:szCs w:val="22"/>
              </w:rPr>
              <w:t xml:space="preserve">  </w:t>
            </w:r>
          </w:p>
          <w:p w:rsidR="005470E8" w:rsidRPr="00F22C5F" w:rsidRDefault="005470E8" w:rsidP="00FE3FB7">
            <w:pPr>
              <w:pStyle w:val="IPMTableText"/>
              <w:spacing w:before="0" w:after="0"/>
            </w:pPr>
          </w:p>
          <w:p w:rsidR="000764E2" w:rsidRPr="00782214" w:rsidRDefault="000764E2" w:rsidP="000764E2">
            <w:pPr>
              <w:rPr>
                <w:rFonts w:ascii="Arial" w:hAnsi="Arial" w:cs="Arial"/>
                <w:iCs/>
                <w:color w:val="000000"/>
                <w:szCs w:val="22"/>
              </w:rPr>
            </w:pPr>
            <w:r w:rsidRPr="00F22C5F">
              <w:rPr>
                <w:rFonts w:ascii="Arial" w:hAnsi="Arial" w:cs="Arial"/>
                <w:b/>
                <w:color w:val="000000"/>
                <w:szCs w:val="22"/>
              </w:rPr>
              <w:t>Intent of Guideline:</w:t>
            </w:r>
            <w:r w:rsidRPr="00F22C5F">
              <w:rPr>
                <w:rFonts w:ascii="Arial" w:hAnsi="Arial" w:cs="Arial"/>
                <w:b/>
                <w:i/>
                <w:iCs/>
                <w:color w:val="000000"/>
                <w:szCs w:val="22"/>
              </w:rPr>
              <w:t xml:space="preserve"> </w:t>
            </w:r>
            <w:r>
              <w:rPr>
                <w:rFonts w:ascii="Arial" w:hAnsi="Arial" w:cs="Arial"/>
                <w:iCs/>
                <w:color w:val="000000"/>
                <w:szCs w:val="22"/>
              </w:rPr>
              <w:t xml:space="preserve"> </w:t>
            </w:r>
            <w:r w:rsidRPr="00782214">
              <w:rPr>
                <w:rFonts w:ascii="Arial" w:hAnsi="Arial" w:cs="Arial"/>
                <w:iCs/>
                <w:color w:val="000000"/>
                <w:szCs w:val="22"/>
              </w:rPr>
              <w:t xml:space="preserve">Material costs must be accurately accumulated within charge numbers using recognized, acceptable costing techniques.  (See </w:t>
            </w:r>
            <w:r>
              <w:rPr>
                <w:rFonts w:ascii="Arial" w:hAnsi="Arial" w:cs="Arial"/>
                <w:iCs/>
                <w:color w:val="000000"/>
                <w:szCs w:val="22"/>
              </w:rPr>
              <w:t>G</w:t>
            </w:r>
            <w:r w:rsidRPr="00782214">
              <w:rPr>
                <w:rFonts w:ascii="Arial" w:hAnsi="Arial" w:cs="Arial"/>
                <w:iCs/>
                <w:color w:val="000000"/>
                <w:szCs w:val="22"/>
              </w:rPr>
              <w:t xml:space="preserve">uideline 16.)  Unlike other elements of cost, material costs may be reported in the accounting system at </w:t>
            </w:r>
            <w:r>
              <w:rPr>
                <w:rFonts w:ascii="Arial" w:hAnsi="Arial" w:cs="Arial"/>
                <w:iCs/>
                <w:color w:val="000000"/>
                <w:szCs w:val="22"/>
              </w:rPr>
              <w:t xml:space="preserve">various </w:t>
            </w:r>
            <w:r w:rsidRPr="00782214">
              <w:rPr>
                <w:rFonts w:ascii="Arial" w:hAnsi="Arial" w:cs="Arial"/>
                <w:iCs/>
                <w:color w:val="000000"/>
                <w:szCs w:val="22"/>
              </w:rPr>
              <w:t>points in the material procurement process</w:t>
            </w:r>
            <w:r>
              <w:rPr>
                <w:rFonts w:ascii="Arial" w:hAnsi="Arial" w:cs="Arial"/>
                <w:iCs/>
                <w:color w:val="000000"/>
                <w:szCs w:val="22"/>
              </w:rPr>
              <w:t xml:space="preserve"> (point of receipt to point of payment)</w:t>
            </w:r>
            <w:r w:rsidRPr="00782214">
              <w:rPr>
                <w:rFonts w:ascii="Arial" w:hAnsi="Arial" w:cs="Arial"/>
                <w:iCs/>
                <w:color w:val="000000"/>
                <w:szCs w:val="22"/>
              </w:rPr>
              <w:t xml:space="preserve">.  The need for accurate comparison of material costs to material budgets and earned value requires that the point of performance (BCWP) for the material must be established so that the transfer of material actuals from the accounting system to the EVMS occurs within the same accounting period </w:t>
            </w:r>
            <w:r>
              <w:rPr>
                <w:rFonts w:ascii="Arial" w:hAnsi="Arial" w:cs="Arial"/>
                <w:iCs/>
                <w:color w:val="000000"/>
                <w:szCs w:val="22"/>
              </w:rPr>
              <w:t>as performance is claimed.  Material performance is claimed</w:t>
            </w:r>
            <w:r w:rsidRPr="00782214">
              <w:rPr>
                <w:rFonts w:ascii="Arial" w:hAnsi="Arial" w:cs="Arial"/>
                <w:iCs/>
                <w:color w:val="000000"/>
                <w:szCs w:val="22"/>
              </w:rPr>
              <w:t xml:space="preserve"> </w:t>
            </w:r>
            <w:r>
              <w:rPr>
                <w:rFonts w:ascii="Arial" w:hAnsi="Arial" w:cs="Arial"/>
                <w:iCs/>
                <w:color w:val="000000"/>
                <w:szCs w:val="22"/>
              </w:rPr>
              <w:t>consistent with how material budgets are planned.</w:t>
            </w:r>
            <w:r w:rsidRPr="00782214">
              <w:rPr>
                <w:rFonts w:ascii="Arial" w:hAnsi="Arial" w:cs="Arial"/>
                <w:iCs/>
                <w:color w:val="000000"/>
                <w:szCs w:val="22"/>
              </w:rPr>
              <w:t xml:space="preserve">  This point of performance must be established no earlier than the actual receipt of the material items.  This prevents the early assessment of progress for material that may ultimately be cancelled and for which earned value would have to be reduced.  </w:t>
            </w:r>
            <w:r>
              <w:rPr>
                <w:rFonts w:ascii="Arial" w:hAnsi="Arial" w:cs="Arial"/>
                <w:iCs/>
                <w:color w:val="000000"/>
                <w:szCs w:val="22"/>
              </w:rPr>
              <w:t>W</w:t>
            </w:r>
            <w:r w:rsidRPr="00782214">
              <w:rPr>
                <w:rFonts w:ascii="Arial" w:hAnsi="Arial" w:cs="Arial"/>
                <w:iCs/>
                <w:color w:val="000000"/>
                <w:szCs w:val="22"/>
              </w:rPr>
              <w:t>hen payment and consumption occur within the same accounting period</w:t>
            </w:r>
            <w:r>
              <w:rPr>
                <w:rFonts w:ascii="Arial" w:hAnsi="Arial" w:cs="Arial"/>
                <w:iCs/>
                <w:color w:val="000000"/>
                <w:szCs w:val="22"/>
              </w:rPr>
              <w:t>, t</w:t>
            </w:r>
            <w:r w:rsidRPr="00782214">
              <w:rPr>
                <w:rFonts w:ascii="Arial" w:hAnsi="Arial" w:cs="Arial"/>
                <w:iCs/>
                <w:color w:val="000000"/>
                <w:szCs w:val="22"/>
              </w:rPr>
              <w:t>he</w:t>
            </w:r>
            <w:r>
              <w:rPr>
                <w:rFonts w:ascii="Arial" w:hAnsi="Arial" w:cs="Arial"/>
                <w:iCs/>
                <w:color w:val="000000"/>
                <w:szCs w:val="22"/>
              </w:rPr>
              <w:t>n the</w:t>
            </w:r>
            <w:r w:rsidRPr="00782214">
              <w:rPr>
                <w:rFonts w:ascii="Arial" w:hAnsi="Arial" w:cs="Arial"/>
                <w:iCs/>
                <w:color w:val="000000"/>
                <w:szCs w:val="22"/>
              </w:rPr>
              <w:t xml:space="preserve"> latest point in time for material progress assessment is at </w:t>
            </w:r>
            <w:r>
              <w:rPr>
                <w:rFonts w:ascii="Arial" w:hAnsi="Arial" w:cs="Arial"/>
                <w:iCs/>
                <w:color w:val="000000"/>
                <w:szCs w:val="22"/>
              </w:rPr>
              <w:t xml:space="preserve">the </w:t>
            </w:r>
            <w:r w:rsidRPr="00782214">
              <w:rPr>
                <w:rFonts w:ascii="Arial" w:hAnsi="Arial" w:cs="Arial"/>
                <w:iCs/>
                <w:color w:val="000000"/>
                <w:szCs w:val="22"/>
              </w:rPr>
              <w:t>point of payment.  Other points of progress assessment include release from inventory to work-in-progress and receipt</w:t>
            </w:r>
            <w:r>
              <w:rPr>
                <w:rFonts w:ascii="Arial" w:hAnsi="Arial" w:cs="Arial"/>
                <w:iCs/>
                <w:color w:val="000000"/>
                <w:szCs w:val="22"/>
              </w:rPr>
              <w:t xml:space="preserve"> (with inspection and acceptance)</w:t>
            </w:r>
            <w:r w:rsidRPr="00782214">
              <w:rPr>
                <w:rFonts w:ascii="Arial" w:hAnsi="Arial" w:cs="Arial"/>
                <w:iCs/>
                <w:color w:val="000000"/>
                <w:szCs w:val="22"/>
              </w:rPr>
              <w:t xml:space="preserve"> and delivery to the user (</w:t>
            </w:r>
            <w:r>
              <w:rPr>
                <w:rFonts w:ascii="Arial" w:hAnsi="Arial" w:cs="Arial"/>
                <w:iCs/>
                <w:color w:val="000000"/>
                <w:szCs w:val="22"/>
              </w:rPr>
              <w:t xml:space="preserve">i.e., for </w:t>
            </w:r>
            <w:r w:rsidRPr="00782214">
              <w:rPr>
                <w:rFonts w:ascii="Arial" w:hAnsi="Arial" w:cs="Arial"/>
                <w:iCs/>
                <w:color w:val="000000"/>
                <w:szCs w:val="22"/>
              </w:rPr>
              <w:t>direct delivery material).</w:t>
            </w:r>
          </w:p>
          <w:p w:rsidR="000764E2" w:rsidRDefault="000764E2" w:rsidP="000764E2">
            <w:pPr>
              <w:rPr>
                <w:rFonts w:ascii="Arial" w:hAnsi="Arial" w:cs="Arial"/>
                <w:b/>
                <w:i/>
                <w:iCs/>
                <w:color w:val="000000"/>
                <w:szCs w:val="22"/>
              </w:rPr>
            </w:pPr>
          </w:p>
          <w:p w:rsidR="000764E2" w:rsidRDefault="000764E2" w:rsidP="000764E2">
            <w:pPr>
              <w:rPr>
                <w:rFonts w:ascii="Arial" w:hAnsi="Arial" w:cs="Arial"/>
                <w:szCs w:val="22"/>
              </w:rPr>
            </w:pPr>
            <w:r>
              <w:rPr>
                <w:rFonts w:ascii="Arial" w:hAnsi="Arial" w:cs="Arial"/>
                <w:szCs w:val="22"/>
              </w:rPr>
              <w:t xml:space="preserve">When actual costs are not available, estimated costs (estimated actuals) must be used to maintain </w:t>
            </w:r>
            <w:r>
              <w:rPr>
                <w:rFonts w:ascii="Arial" w:hAnsi="Arial" w:cs="Arial"/>
                <w:szCs w:val="22"/>
              </w:rPr>
              <w:lastRenderedPageBreak/>
              <w:t xml:space="preserve">the integrity of the relationship between cost and how budgets were planned and performance measurement. </w:t>
            </w:r>
            <w:r w:rsidRPr="00453CFD">
              <w:rPr>
                <w:rFonts w:ascii="Arial" w:hAnsi="Arial" w:cs="Arial"/>
                <w:szCs w:val="22"/>
              </w:rPr>
              <w:t xml:space="preserve">When actual costs are ultimately recorded in the accounting system, the estimated actuals in the EVMS must be reconciled with or replaced by the recorded actuals.  </w:t>
            </w:r>
            <w:r>
              <w:rPr>
                <w:rFonts w:ascii="Arial" w:hAnsi="Arial" w:cs="Arial"/>
                <w:szCs w:val="22"/>
              </w:rPr>
              <w:t xml:space="preserve">In the event that actual costs for material are recorded in the Contractor’s accounting system, but the point of performance for material has not occurred as planned, then the Contractor will mask or block the actual costs from the accounting system into the EVMS.  This should not be confused with necessary funding projections which need to be otherwise reflected in the Contractor’s Contract Funds Status Report with reconciliation to the EVMS. </w:t>
            </w:r>
            <w:r w:rsidRPr="00453CFD">
              <w:rPr>
                <w:rFonts w:ascii="Arial" w:hAnsi="Arial" w:cs="Arial"/>
                <w:szCs w:val="22"/>
              </w:rPr>
              <w:t xml:space="preserve">(See </w:t>
            </w:r>
            <w:r w:rsidRPr="00F24764">
              <w:rPr>
                <w:rFonts w:ascii="Arial" w:hAnsi="Arial" w:cs="Arial"/>
                <w:szCs w:val="22"/>
              </w:rPr>
              <w:t>Figure L</w:t>
            </w:r>
            <w:r>
              <w:rPr>
                <w:rFonts w:ascii="Arial" w:hAnsi="Arial" w:cs="Arial"/>
                <w:szCs w:val="22"/>
              </w:rPr>
              <w:t>: EVMS and Material Process Relationships</w:t>
            </w:r>
            <w:r w:rsidRPr="00453CFD">
              <w:rPr>
                <w:rFonts w:ascii="Arial" w:hAnsi="Arial" w:cs="Arial"/>
                <w:szCs w:val="22"/>
              </w:rPr>
              <w:t>)</w:t>
            </w:r>
          </w:p>
          <w:p w:rsidR="000764E2" w:rsidRDefault="000764E2" w:rsidP="000764E2">
            <w:pPr>
              <w:rPr>
                <w:rFonts w:ascii="Arial" w:hAnsi="Arial" w:cs="Arial"/>
                <w:szCs w:val="22"/>
              </w:rPr>
            </w:pPr>
          </w:p>
          <w:p w:rsidR="000764E2" w:rsidRDefault="000764E2" w:rsidP="000764E2">
            <w:pPr>
              <w:rPr>
                <w:rFonts w:ascii="Arial" w:hAnsi="Arial" w:cs="Arial"/>
                <w:szCs w:val="22"/>
              </w:rPr>
            </w:pPr>
            <w:r>
              <w:rPr>
                <w:rFonts w:ascii="Arial" w:hAnsi="Arial" w:cs="Arial"/>
                <w:szCs w:val="22"/>
              </w:rPr>
              <w:t xml:space="preserve">A material control system must address the following </w:t>
            </w:r>
            <w:r w:rsidRPr="00331C44">
              <w:rPr>
                <w:rFonts w:ascii="Arial" w:hAnsi="Arial" w:cs="Arial"/>
                <w:szCs w:val="22"/>
              </w:rPr>
              <w:t>characteristics</w:t>
            </w:r>
            <w:r>
              <w:rPr>
                <w:rFonts w:ascii="Arial" w:hAnsi="Arial" w:cs="Arial"/>
                <w:szCs w:val="22"/>
              </w:rPr>
              <w:t xml:space="preserve"> for planning material categories and supporting performance measurement</w:t>
            </w:r>
            <w:r w:rsidRPr="00331C44">
              <w:rPr>
                <w:rFonts w:ascii="Arial" w:hAnsi="Arial" w:cs="Arial"/>
                <w:szCs w:val="22"/>
              </w:rPr>
              <w:t>:</w:t>
            </w:r>
          </w:p>
          <w:p w:rsidR="000764E2" w:rsidRPr="00C660AB" w:rsidRDefault="000764E2" w:rsidP="000764E2">
            <w:pPr>
              <w:pStyle w:val="ListParagraph"/>
              <w:numPr>
                <w:ilvl w:val="0"/>
                <w:numId w:val="41"/>
              </w:numPr>
              <w:overflowPunct/>
              <w:jc w:val="left"/>
              <w:textAlignment w:val="auto"/>
              <w:rPr>
                <w:rFonts w:ascii="Arial" w:hAnsi="Arial" w:cs="Arial"/>
                <w:szCs w:val="22"/>
              </w:rPr>
            </w:pPr>
            <w:r w:rsidRPr="00C660AB">
              <w:rPr>
                <w:rFonts w:ascii="Arial" w:hAnsi="Arial" w:cs="Arial"/>
                <w:szCs w:val="22"/>
              </w:rPr>
              <w:t xml:space="preserve">Comparison of </w:t>
            </w:r>
            <w:r>
              <w:rPr>
                <w:rFonts w:ascii="Arial" w:hAnsi="Arial" w:cs="Arial"/>
                <w:szCs w:val="22"/>
              </w:rPr>
              <w:t>actual</w:t>
            </w:r>
            <w:r w:rsidRPr="00C660AB">
              <w:rPr>
                <w:rFonts w:ascii="Arial" w:hAnsi="Arial" w:cs="Arial"/>
                <w:szCs w:val="22"/>
              </w:rPr>
              <w:t xml:space="preserve"> costs to material budgets and earned value requires that the appropriate point of performance measurement is established.  </w:t>
            </w:r>
          </w:p>
          <w:p w:rsidR="000764E2" w:rsidRPr="002E0C4B" w:rsidRDefault="000764E2" w:rsidP="000764E2">
            <w:pPr>
              <w:pStyle w:val="ListParagraph"/>
              <w:numPr>
                <w:ilvl w:val="0"/>
                <w:numId w:val="41"/>
              </w:numPr>
              <w:overflowPunct/>
              <w:jc w:val="left"/>
              <w:textAlignment w:val="auto"/>
              <w:rPr>
                <w:rFonts w:ascii="Arial" w:hAnsi="Arial" w:cs="Arial"/>
                <w:szCs w:val="22"/>
              </w:rPr>
            </w:pPr>
            <w:r w:rsidRPr="002E0C4B">
              <w:rPr>
                <w:rFonts w:ascii="Arial" w:hAnsi="Arial" w:cs="Arial"/>
                <w:szCs w:val="22"/>
              </w:rPr>
              <w:t xml:space="preserve">Generally acceptable points for measuring </w:t>
            </w:r>
            <w:r>
              <w:rPr>
                <w:rFonts w:ascii="Arial" w:hAnsi="Arial" w:cs="Arial"/>
                <w:szCs w:val="22"/>
              </w:rPr>
              <w:t xml:space="preserve">material item </w:t>
            </w:r>
            <w:r w:rsidRPr="002E0C4B">
              <w:rPr>
                <w:rFonts w:ascii="Arial" w:hAnsi="Arial" w:cs="Arial"/>
                <w:szCs w:val="22"/>
              </w:rPr>
              <w:t>performance are:</w:t>
            </w:r>
          </w:p>
          <w:p w:rsidR="000764E2" w:rsidRPr="002E0C4B" w:rsidRDefault="000764E2" w:rsidP="000764E2">
            <w:pPr>
              <w:pStyle w:val="ListParagraph"/>
              <w:numPr>
                <w:ilvl w:val="1"/>
                <w:numId w:val="41"/>
              </w:numPr>
              <w:overflowPunct/>
              <w:jc w:val="left"/>
              <w:textAlignment w:val="auto"/>
              <w:rPr>
                <w:rFonts w:ascii="Arial" w:hAnsi="Arial" w:cs="Arial"/>
                <w:szCs w:val="22"/>
              </w:rPr>
            </w:pPr>
            <w:r w:rsidRPr="002E0C4B">
              <w:rPr>
                <w:rFonts w:ascii="Arial" w:hAnsi="Arial" w:cs="Arial"/>
                <w:szCs w:val="22"/>
              </w:rPr>
              <w:t>point of receipt</w:t>
            </w:r>
            <w:r>
              <w:rPr>
                <w:rFonts w:ascii="Arial" w:hAnsi="Arial" w:cs="Arial"/>
                <w:szCs w:val="22"/>
              </w:rPr>
              <w:t>, inspection,</w:t>
            </w:r>
            <w:r w:rsidRPr="002E0C4B">
              <w:rPr>
                <w:rFonts w:ascii="Arial" w:hAnsi="Arial" w:cs="Arial"/>
                <w:szCs w:val="22"/>
              </w:rPr>
              <w:t xml:space="preserve"> and acceptance</w:t>
            </w:r>
          </w:p>
          <w:p w:rsidR="000764E2" w:rsidRPr="002E0C4B" w:rsidRDefault="000764E2" w:rsidP="000764E2">
            <w:pPr>
              <w:pStyle w:val="ListParagraph"/>
              <w:numPr>
                <w:ilvl w:val="1"/>
                <w:numId w:val="41"/>
              </w:numPr>
              <w:overflowPunct/>
              <w:jc w:val="left"/>
              <w:textAlignment w:val="auto"/>
              <w:rPr>
                <w:rFonts w:ascii="Arial" w:hAnsi="Arial" w:cs="Arial"/>
                <w:szCs w:val="22"/>
              </w:rPr>
            </w:pPr>
            <w:r w:rsidRPr="002E0C4B">
              <w:rPr>
                <w:rFonts w:ascii="Arial" w:hAnsi="Arial" w:cs="Arial"/>
                <w:szCs w:val="22"/>
              </w:rPr>
              <w:t>point of stock</w:t>
            </w:r>
          </w:p>
          <w:p w:rsidR="000764E2" w:rsidRDefault="000764E2" w:rsidP="000764E2">
            <w:pPr>
              <w:pStyle w:val="ListParagraph"/>
              <w:numPr>
                <w:ilvl w:val="1"/>
                <w:numId w:val="41"/>
              </w:numPr>
              <w:overflowPunct/>
              <w:jc w:val="left"/>
              <w:textAlignment w:val="auto"/>
              <w:rPr>
                <w:rFonts w:ascii="Arial" w:hAnsi="Arial" w:cs="Arial"/>
                <w:szCs w:val="22"/>
              </w:rPr>
            </w:pPr>
            <w:r w:rsidRPr="002E0C4B">
              <w:rPr>
                <w:rFonts w:ascii="Arial" w:hAnsi="Arial" w:cs="Arial"/>
                <w:szCs w:val="22"/>
              </w:rPr>
              <w:t>point of issue to work in process</w:t>
            </w:r>
            <w:r>
              <w:rPr>
                <w:rFonts w:ascii="Arial" w:hAnsi="Arial" w:cs="Arial"/>
                <w:szCs w:val="22"/>
              </w:rPr>
              <w:t xml:space="preserve"> for use in an end item</w:t>
            </w:r>
          </w:p>
          <w:p w:rsidR="000764E2" w:rsidRDefault="000764E2" w:rsidP="000764E2">
            <w:pPr>
              <w:pStyle w:val="ListParagraph"/>
              <w:numPr>
                <w:ilvl w:val="1"/>
                <w:numId w:val="41"/>
              </w:numPr>
              <w:overflowPunct/>
              <w:jc w:val="left"/>
              <w:textAlignment w:val="auto"/>
              <w:rPr>
                <w:rFonts w:ascii="Arial" w:hAnsi="Arial" w:cs="Arial"/>
                <w:szCs w:val="22"/>
              </w:rPr>
            </w:pPr>
            <w:r>
              <w:rPr>
                <w:rFonts w:ascii="Arial" w:hAnsi="Arial" w:cs="Arial"/>
                <w:szCs w:val="22"/>
              </w:rPr>
              <w:t>point of issuance directly to the user</w:t>
            </w:r>
          </w:p>
          <w:p w:rsidR="000764E2" w:rsidRDefault="000764E2" w:rsidP="000764E2">
            <w:pPr>
              <w:pStyle w:val="ListParagraph"/>
              <w:numPr>
                <w:ilvl w:val="0"/>
                <w:numId w:val="41"/>
              </w:numPr>
              <w:overflowPunct/>
              <w:jc w:val="left"/>
              <w:textAlignment w:val="auto"/>
              <w:rPr>
                <w:rFonts w:ascii="Arial" w:hAnsi="Arial" w:cs="Arial"/>
                <w:szCs w:val="22"/>
              </w:rPr>
            </w:pPr>
            <w:r>
              <w:rPr>
                <w:rFonts w:ascii="Arial" w:hAnsi="Arial" w:cs="Arial"/>
                <w:szCs w:val="22"/>
              </w:rPr>
              <w:t xml:space="preserve">BCWP for high value / critical material items may be claimed upon receipt,  inspection, and acceptance, provided the material items are placed into use within a reasonable time or are specifically identified to a serially numbered end item. </w:t>
            </w:r>
          </w:p>
          <w:p w:rsidR="000764E2" w:rsidRPr="00057844" w:rsidRDefault="000764E2" w:rsidP="000764E2">
            <w:pPr>
              <w:pStyle w:val="ListParagraph"/>
              <w:numPr>
                <w:ilvl w:val="0"/>
                <w:numId w:val="41"/>
              </w:numPr>
              <w:overflowPunct/>
              <w:jc w:val="left"/>
              <w:textAlignment w:val="auto"/>
              <w:rPr>
                <w:rFonts w:ascii="Arial" w:hAnsi="Arial" w:cs="Arial"/>
                <w:szCs w:val="22"/>
              </w:rPr>
            </w:pPr>
            <w:r w:rsidRPr="00057844">
              <w:rPr>
                <w:rFonts w:ascii="Arial" w:hAnsi="Arial" w:cs="Arial"/>
                <w:color w:val="000000"/>
                <w:szCs w:val="22"/>
              </w:rPr>
              <w:t xml:space="preserve">Based upon Customer specifications, material items that are subcontracted to vendors to develop, </w:t>
            </w:r>
            <w:r w:rsidRPr="00E350AD">
              <w:rPr>
                <w:rFonts w:ascii="Arial" w:hAnsi="Arial" w:cs="Arial"/>
                <w:color w:val="000000"/>
                <w:szCs w:val="22"/>
              </w:rPr>
              <w:t>build, fabricate</w:t>
            </w:r>
            <w:r w:rsidRPr="00897C5C">
              <w:rPr>
                <w:rFonts w:ascii="Arial" w:hAnsi="Arial" w:cs="Arial"/>
                <w:color w:val="000000"/>
                <w:szCs w:val="22"/>
              </w:rPr>
              <w:t xml:space="preserve"> or manufacture may be planned </w:t>
            </w:r>
            <w:r w:rsidRPr="00E32028">
              <w:rPr>
                <w:rFonts w:ascii="Arial" w:hAnsi="Arial" w:cs="Arial"/>
                <w:color w:val="000000"/>
                <w:szCs w:val="22"/>
              </w:rPr>
              <w:t xml:space="preserve">(BCWS), performance taken (BCWP), and costs accrued </w:t>
            </w:r>
            <w:r w:rsidRPr="00D53387">
              <w:rPr>
                <w:rFonts w:ascii="Arial" w:hAnsi="Arial" w:cs="Arial"/>
                <w:color w:val="000000"/>
                <w:szCs w:val="22"/>
              </w:rPr>
              <w:t>(</w:t>
            </w:r>
            <w:r w:rsidRPr="00057844">
              <w:rPr>
                <w:rFonts w:ascii="Arial" w:hAnsi="Arial" w:cs="Arial"/>
                <w:color w:val="000000"/>
                <w:szCs w:val="22"/>
              </w:rPr>
              <w:t xml:space="preserve">ACWP) using progress payment milestones that are supported by a plan detailing technical accomplishment.  </w:t>
            </w:r>
          </w:p>
          <w:p w:rsidR="000764E2" w:rsidRDefault="000764E2" w:rsidP="000764E2">
            <w:pPr>
              <w:overflowPunct/>
              <w:jc w:val="left"/>
              <w:textAlignment w:val="auto"/>
              <w:rPr>
                <w:rFonts w:ascii="Arial" w:hAnsi="Arial" w:cs="Arial"/>
                <w:szCs w:val="22"/>
              </w:rPr>
            </w:pPr>
          </w:p>
          <w:p w:rsidR="000764E2" w:rsidRDefault="000764E2" w:rsidP="000764E2">
            <w:pPr>
              <w:overflowPunct/>
              <w:jc w:val="left"/>
              <w:textAlignment w:val="auto"/>
              <w:rPr>
                <w:rFonts w:ascii="Arial" w:hAnsi="Arial" w:cs="Arial"/>
                <w:szCs w:val="22"/>
              </w:rPr>
            </w:pPr>
            <w:r>
              <w:rPr>
                <w:rFonts w:ascii="Arial" w:hAnsi="Arial" w:cs="Arial"/>
                <w:szCs w:val="22"/>
              </w:rPr>
              <w:t>It is important to note that the term, material control system, is generic and is not intended to imply that the Contractor must have a fully automated system(s) to manage the material process and interfaces with EVMS.  However, many Contractors in production environments have automated enterprise level material control systems, sometimes referred to as enterprise / material requirements planning (E/MRP).</w:t>
            </w:r>
          </w:p>
          <w:p w:rsidR="000764E2" w:rsidRDefault="000764E2" w:rsidP="000764E2">
            <w:pPr>
              <w:overflowPunct/>
              <w:jc w:val="left"/>
              <w:textAlignment w:val="auto"/>
              <w:rPr>
                <w:rFonts w:ascii="Arial" w:hAnsi="Arial" w:cs="Arial"/>
                <w:szCs w:val="22"/>
              </w:rPr>
            </w:pPr>
          </w:p>
          <w:p w:rsidR="000764E2" w:rsidRDefault="000764E2" w:rsidP="000764E2">
            <w:pPr>
              <w:rPr>
                <w:rFonts w:ascii="Arial" w:hAnsi="Arial" w:cs="Arial"/>
                <w:szCs w:val="22"/>
              </w:rPr>
            </w:pPr>
            <w:r>
              <w:rPr>
                <w:rFonts w:ascii="Arial" w:hAnsi="Arial" w:cs="Arial"/>
                <w:szCs w:val="22"/>
              </w:rPr>
              <w:t>In general, budgets for all material, to include critical or high value production material, should be planned discretely using objective milestones or other rational basis for measuring the amount of material consumed.  An analysis, such as Pareto, needs to be conducted to identify and differentiate between high value, critical material from low value, consumable-type material.  In the absence of this type of analysis and criticality assessment from which a threshold may be established for planning material categories in the EVMS, a Contractor shall not label material items as low value.  Otherwise stated, all material is treated as high value in the absence of a criticality assessment of material classes and categories defined in the EVMS and the material control system, respectively.  Contractors should minimize intermingling of discrete and LOE within material control accounts.</w:t>
            </w:r>
          </w:p>
          <w:p w:rsidR="000764E2" w:rsidRDefault="000764E2" w:rsidP="000764E2">
            <w:pPr>
              <w:rPr>
                <w:rFonts w:ascii="Arial" w:hAnsi="Arial" w:cs="Arial"/>
                <w:szCs w:val="22"/>
              </w:rPr>
            </w:pPr>
          </w:p>
          <w:p w:rsidR="000764E2" w:rsidRDefault="000764E2" w:rsidP="000764E2">
            <w:pPr>
              <w:overflowPunct/>
              <w:textAlignment w:val="auto"/>
              <w:rPr>
                <w:rFonts w:ascii="Arial" w:hAnsi="Arial" w:cs="Arial"/>
                <w:szCs w:val="22"/>
              </w:rPr>
            </w:pPr>
            <w:r w:rsidRPr="00F22C5F">
              <w:rPr>
                <w:rFonts w:ascii="Arial" w:hAnsi="Arial" w:cs="Arial"/>
                <w:szCs w:val="22"/>
              </w:rPr>
              <w:t xml:space="preserve">Earned value </w:t>
            </w:r>
            <w:r>
              <w:rPr>
                <w:rFonts w:ascii="Arial" w:hAnsi="Arial" w:cs="Arial"/>
                <w:szCs w:val="22"/>
              </w:rPr>
              <w:t>(</w:t>
            </w:r>
            <w:r w:rsidRPr="00F22C5F">
              <w:rPr>
                <w:rFonts w:ascii="Arial" w:hAnsi="Arial" w:cs="Arial"/>
                <w:szCs w:val="22"/>
              </w:rPr>
              <w:t>BCWP</w:t>
            </w:r>
            <w:r>
              <w:rPr>
                <w:rFonts w:ascii="Arial" w:hAnsi="Arial" w:cs="Arial"/>
                <w:szCs w:val="22"/>
              </w:rPr>
              <w:t>)</w:t>
            </w:r>
            <w:r w:rsidRPr="00F22C5F">
              <w:rPr>
                <w:rFonts w:ascii="Arial" w:hAnsi="Arial" w:cs="Arial"/>
                <w:szCs w:val="22"/>
              </w:rPr>
              <w:t xml:space="preserve"> for material may be claimed at the point in time m</w:t>
            </w:r>
            <w:r>
              <w:rPr>
                <w:rFonts w:ascii="Arial" w:hAnsi="Arial" w:cs="Arial"/>
                <w:szCs w:val="22"/>
              </w:rPr>
              <w:t xml:space="preserve">ost suitable for the type of material.  </w:t>
            </w:r>
            <w:r w:rsidRPr="00A22261">
              <w:rPr>
                <w:rFonts w:ascii="Arial" w:hAnsi="Arial" w:cs="Arial"/>
                <w:szCs w:val="22"/>
              </w:rPr>
              <w:t xml:space="preserve">In general, BCWP for both engineering and high-value production material should be determined discretely using objective milestones or other rational basis for measuring the amount of material consumed. </w:t>
            </w:r>
            <w:r>
              <w:rPr>
                <w:rFonts w:ascii="Arial" w:hAnsi="Arial" w:cs="Arial"/>
                <w:szCs w:val="22"/>
              </w:rPr>
              <w:t xml:space="preserve"> It is important that </w:t>
            </w:r>
            <w:r w:rsidRPr="00A22261">
              <w:rPr>
                <w:rFonts w:ascii="Arial" w:hAnsi="Arial" w:cs="Arial"/>
                <w:szCs w:val="22"/>
              </w:rPr>
              <w:t>high value material items be measured discretely.</w:t>
            </w:r>
            <w:r>
              <w:rPr>
                <w:rFonts w:ascii="Arial" w:hAnsi="Arial" w:cs="Arial"/>
                <w:szCs w:val="22"/>
              </w:rPr>
              <w:t xml:space="preserve">  Material BCWS and BCWP are intended to permit measurement of events which reflect progress in contract performance, not for measurement of administrative or financial events (e.g., booking of actual costs or vender invoice payment).  There may be</w:t>
            </w:r>
            <w:r w:rsidRPr="00A22261">
              <w:rPr>
                <w:rFonts w:ascii="Arial" w:hAnsi="Arial" w:cs="Arial"/>
                <w:szCs w:val="22"/>
              </w:rPr>
              <w:t xml:space="preserve"> situ</w:t>
            </w:r>
            <w:r>
              <w:rPr>
                <w:rFonts w:ascii="Arial" w:hAnsi="Arial" w:cs="Arial"/>
                <w:szCs w:val="22"/>
              </w:rPr>
              <w:t>ations where the contractor may</w:t>
            </w:r>
            <w:r w:rsidRPr="00A22261">
              <w:rPr>
                <w:rFonts w:ascii="Arial" w:hAnsi="Arial" w:cs="Arial"/>
                <w:szCs w:val="22"/>
              </w:rPr>
              <w:t xml:space="preserve"> offset </w:t>
            </w:r>
            <w:r>
              <w:rPr>
                <w:rFonts w:ascii="Arial" w:hAnsi="Arial" w:cs="Arial"/>
                <w:szCs w:val="22"/>
              </w:rPr>
              <w:t xml:space="preserve">the planning of </w:t>
            </w:r>
            <w:r w:rsidRPr="00A22261">
              <w:rPr>
                <w:rFonts w:ascii="Arial" w:hAnsi="Arial" w:cs="Arial"/>
                <w:szCs w:val="22"/>
              </w:rPr>
              <w:t>material budgets</w:t>
            </w:r>
            <w:r>
              <w:rPr>
                <w:rFonts w:ascii="Arial" w:hAnsi="Arial" w:cs="Arial"/>
                <w:szCs w:val="22"/>
              </w:rPr>
              <w:t xml:space="preserve"> (BCWS)</w:t>
            </w:r>
            <w:r w:rsidRPr="00A22261">
              <w:rPr>
                <w:rFonts w:ascii="Arial" w:hAnsi="Arial" w:cs="Arial"/>
                <w:szCs w:val="22"/>
              </w:rPr>
              <w:t xml:space="preserve"> to coincide with the payment of the vendor</w:t>
            </w:r>
            <w:r>
              <w:rPr>
                <w:rFonts w:ascii="Arial" w:hAnsi="Arial" w:cs="Arial"/>
                <w:szCs w:val="22"/>
              </w:rPr>
              <w:t>’</w:t>
            </w:r>
            <w:r w:rsidRPr="00A22261">
              <w:rPr>
                <w:rFonts w:ascii="Arial" w:hAnsi="Arial" w:cs="Arial"/>
                <w:szCs w:val="22"/>
              </w:rPr>
              <w:t xml:space="preserve">s invoice. </w:t>
            </w:r>
            <w:r>
              <w:rPr>
                <w:rFonts w:ascii="Arial" w:hAnsi="Arial" w:cs="Arial"/>
                <w:szCs w:val="22"/>
              </w:rPr>
              <w:t xml:space="preserve"> </w:t>
            </w:r>
            <w:r w:rsidRPr="00A22261">
              <w:rPr>
                <w:rFonts w:ascii="Arial" w:hAnsi="Arial" w:cs="Arial"/>
                <w:szCs w:val="22"/>
              </w:rPr>
              <w:t xml:space="preserve">This is done primarily </w:t>
            </w:r>
            <w:r w:rsidRPr="00A22261">
              <w:rPr>
                <w:rFonts w:ascii="Arial" w:hAnsi="Arial" w:cs="Arial"/>
                <w:szCs w:val="22"/>
              </w:rPr>
              <w:lastRenderedPageBreak/>
              <w:t xml:space="preserve">to ensure that BCWP for the material and the costs of that material are reported within the same accounting period. </w:t>
            </w:r>
            <w:r>
              <w:rPr>
                <w:rFonts w:ascii="Arial" w:hAnsi="Arial" w:cs="Arial"/>
                <w:szCs w:val="22"/>
              </w:rPr>
              <w:t xml:space="preserve"> </w:t>
            </w:r>
            <w:r w:rsidRPr="00A22261">
              <w:rPr>
                <w:rFonts w:ascii="Arial" w:hAnsi="Arial" w:cs="Arial"/>
                <w:szCs w:val="22"/>
              </w:rPr>
              <w:t>This approach is acceptable</w:t>
            </w:r>
            <w:r>
              <w:rPr>
                <w:rFonts w:ascii="Arial" w:hAnsi="Arial" w:cs="Arial"/>
                <w:szCs w:val="22"/>
              </w:rPr>
              <w:t xml:space="preserve"> only</w:t>
            </w:r>
            <w:r w:rsidRPr="00A22261">
              <w:rPr>
                <w:rFonts w:ascii="Arial" w:hAnsi="Arial" w:cs="Arial"/>
                <w:szCs w:val="22"/>
              </w:rPr>
              <w:t xml:space="preserve"> if (a) the actual consumption of the material occurs within a reasonable time-frame of the payment (usually 30 days or one accounting period) and (b) it is not used as an across-the-board approach to material BCWP management</w:t>
            </w:r>
            <w:r>
              <w:rPr>
                <w:rFonts w:ascii="Arial" w:hAnsi="Arial" w:cs="Arial"/>
                <w:szCs w:val="22"/>
              </w:rPr>
              <w:t xml:space="preserve"> for all categories of material</w:t>
            </w:r>
            <w:r w:rsidRPr="00A22261">
              <w:rPr>
                <w:rFonts w:ascii="Arial" w:hAnsi="Arial" w:cs="Arial"/>
                <w:szCs w:val="22"/>
              </w:rPr>
              <w:t>.</w:t>
            </w:r>
          </w:p>
          <w:p w:rsidR="000764E2" w:rsidRDefault="000764E2" w:rsidP="000764E2">
            <w:pPr>
              <w:overflowPunct/>
              <w:jc w:val="left"/>
              <w:textAlignment w:val="auto"/>
              <w:rPr>
                <w:rFonts w:ascii="Arial" w:hAnsi="Arial" w:cs="Arial"/>
                <w:szCs w:val="22"/>
              </w:rPr>
            </w:pPr>
          </w:p>
          <w:p w:rsidR="000764E2" w:rsidRDefault="000764E2" w:rsidP="000764E2">
            <w:pPr>
              <w:rPr>
                <w:rFonts w:ascii="Arial" w:hAnsi="Arial" w:cs="Arial"/>
                <w:szCs w:val="22"/>
              </w:rPr>
            </w:pPr>
            <w:r>
              <w:rPr>
                <w:rFonts w:ascii="Arial" w:hAnsi="Arial" w:cs="Arial"/>
                <w:szCs w:val="22"/>
              </w:rPr>
              <w:t xml:space="preserve">Finally, for some low value material items, BCWP may be calculated using a formula method, such as Program Evaluation and Review Technique (PERT).  </w:t>
            </w:r>
            <w:r w:rsidRPr="00A22261">
              <w:rPr>
                <w:rFonts w:ascii="Arial" w:hAnsi="Arial" w:cs="Arial"/>
                <w:szCs w:val="22"/>
              </w:rPr>
              <w:t>This method calculates BCWP by comparing the actual cost of received material (ACWP) to the expected total cost for that material (EAC) and applying the resulting percentage to the originally budgeted value for the material (BAC)</w:t>
            </w:r>
            <w:r>
              <w:rPr>
                <w:rFonts w:ascii="Arial" w:hAnsi="Arial" w:cs="Arial"/>
                <w:szCs w:val="22"/>
              </w:rPr>
              <w:t xml:space="preserve">, </w:t>
            </w:r>
            <w:r w:rsidRPr="00B475FB">
              <w:rPr>
                <w:rFonts w:ascii="Arial" w:hAnsi="Arial" w:cs="Arial"/>
                <w:color w:val="000000" w:themeColor="text1"/>
              </w:rPr>
              <w:t>BCWP = (ACWP/EAC) x BAC</w:t>
            </w:r>
            <w:r w:rsidRPr="00A22261">
              <w:rPr>
                <w:rFonts w:ascii="Arial" w:hAnsi="Arial" w:cs="Arial"/>
                <w:szCs w:val="22"/>
              </w:rPr>
              <w:t>.  The use of this method requires that the EAC be evaluated and updated every month. This method</w:t>
            </w:r>
            <w:r>
              <w:rPr>
                <w:rFonts w:ascii="Arial" w:hAnsi="Arial" w:cs="Arial"/>
                <w:szCs w:val="22"/>
              </w:rPr>
              <w:t xml:space="preserve"> is only appropriate for high quantity, </w:t>
            </w:r>
            <w:r w:rsidRPr="00A22261">
              <w:rPr>
                <w:rFonts w:ascii="Arial" w:hAnsi="Arial" w:cs="Arial"/>
                <w:szCs w:val="22"/>
              </w:rPr>
              <w:t>low-value</w:t>
            </w:r>
            <w:r>
              <w:rPr>
                <w:rFonts w:ascii="Arial" w:hAnsi="Arial" w:cs="Arial"/>
                <w:szCs w:val="22"/>
              </w:rPr>
              <w:t xml:space="preserve"> and low-risk </w:t>
            </w:r>
            <w:r w:rsidRPr="00A22261">
              <w:rPr>
                <w:rFonts w:ascii="Arial" w:hAnsi="Arial" w:cs="Arial"/>
                <w:szCs w:val="22"/>
              </w:rPr>
              <w:t>material items</w:t>
            </w:r>
            <w:r>
              <w:rPr>
                <w:rFonts w:ascii="Arial" w:hAnsi="Arial" w:cs="Arial"/>
                <w:szCs w:val="22"/>
              </w:rPr>
              <w:t xml:space="preserve"> (i.e., material that is consumable such as bolts, fasteners, welding rods, etc.)</w:t>
            </w:r>
            <w:r w:rsidRPr="00A22261">
              <w:rPr>
                <w:rFonts w:ascii="Arial" w:hAnsi="Arial" w:cs="Arial"/>
                <w:szCs w:val="22"/>
              </w:rPr>
              <w:t>.</w:t>
            </w:r>
            <w:r>
              <w:rPr>
                <w:rFonts w:ascii="Arial" w:hAnsi="Arial" w:cs="Arial"/>
                <w:szCs w:val="22"/>
              </w:rPr>
              <w:t xml:space="preserve">  Any other material items labeled as low value must have defined controls regarding price and/or quantity considerations and ensure performance measurement will not be skewed without adequate consideration of price variability, price ranges, as well as, similar or like categories of material.  </w:t>
            </w:r>
          </w:p>
          <w:p w:rsidR="000764E2" w:rsidRDefault="000764E2" w:rsidP="000764E2">
            <w:pPr>
              <w:rPr>
                <w:rFonts w:ascii="Arial" w:hAnsi="Arial" w:cs="Arial"/>
                <w:iCs/>
                <w:sz w:val="20"/>
                <w:szCs w:val="22"/>
              </w:rPr>
            </w:pPr>
          </w:p>
          <w:p w:rsidR="000764E2" w:rsidRDefault="000764E2" w:rsidP="000764E2">
            <w:pPr>
              <w:rPr>
                <w:rFonts w:ascii="Arial" w:hAnsi="Arial" w:cs="Arial"/>
                <w:iCs/>
                <w:color w:val="000000"/>
                <w:szCs w:val="22"/>
              </w:rPr>
            </w:pPr>
            <w:r w:rsidRPr="00D4338B">
              <w:rPr>
                <w:rFonts w:ascii="Arial" w:hAnsi="Arial" w:cs="Arial"/>
                <w:iCs/>
                <w:color w:val="000000"/>
                <w:szCs w:val="22"/>
              </w:rPr>
              <w:t xml:space="preserve">For Contractors implementing modernized and automated material control systems </w:t>
            </w:r>
            <w:r>
              <w:rPr>
                <w:rFonts w:ascii="Arial" w:hAnsi="Arial" w:cs="Arial"/>
                <w:iCs/>
                <w:color w:val="000000"/>
                <w:szCs w:val="22"/>
              </w:rPr>
              <w:t xml:space="preserve">in production environments </w:t>
            </w:r>
            <w:r w:rsidRPr="00D4338B">
              <w:rPr>
                <w:rFonts w:ascii="Arial" w:hAnsi="Arial" w:cs="Arial"/>
                <w:iCs/>
                <w:color w:val="000000"/>
                <w:szCs w:val="22"/>
              </w:rPr>
              <w:t xml:space="preserve">which include </w:t>
            </w:r>
            <w:r>
              <w:rPr>
                <w:rFonts w:ascii="Arial" w:hAnsi="Arial" w:cs="Arial"/>
                <w:iCs/>
                <w:color w:val="000000"/>
                <w:szCs w:val="22"/>
              </w:rPr>
              <w:t>Grouping, Pegging and Distribution concepts and capabilities, careful consideration must be addressed regarding the following:</w:t>
            </w:r>
          </w:p>
          <w:p w:rsidR="000764E2" w:rsidRDefault="000764E2" w:rsidP="000764E2">
            <w:pPr>
              <w:pStyle w:val="ListParagraph"/>
              <w:numPr>
                <w:ilvl w:val="0"/>
                <w:numId w:val="68"/>
              </w:numPr>
              <w:rPr>
                <w:rFonts w:ascii="Arial" w:hAnsi="Arial" w:cs="Arial"/>
                <w:iCs/>
                <w:color w:val="000000"/>
                <w:szCs w:val="22"/>
              </w:rPr>
            </w:pPr>
            <w:r w:rsidRPr="006775C3">
              <w:rPr>
                <w:rFonts w:ascii="Arial" w:hAnsi="Arial" w:cs="Arial"/>
                <w:iCs/>
                <w:color w:val="000000"/>
                <w:szCs w:val="22"/>
              </w:rPr>
              <w:t>Material classes and categories between the EVMS (as described) and the material control system must be defined and mapped with</w:t>
            </w:r>
            <w:r>
              <w:rPr>
                <w:rFonts w:ascii="Arial" w:hAnsi="Arial" w:cs="Arial"/>
                <w:iCs/>
                <w:color w:val="000000"/>
                <w:szCs w:val="22"/>
              </w:rPr>
              <w:t xml:space="preserve"> the product oriented WBS and</w:t>
            </w:r>
            <w:r w:rsidRPr="006775C3">
              <w:rPr>
                <w:rFonts w:ascii="Arial" w:hAnsi="Arial" w:cs="Arial"/>
                <w:iCs/>
                <w:color w:val="000000"/>
                <w:szCs w:val="22"/>
              </w:rPr>
              <w:t xml:space="preserve"> </w:t>
            </w:r>
            <w:r>
              <w:rPr>
                <w:rFonts w:ascii="Arial" w:hAnsi="Arial" w:cs="Arial"/>
                <w:iCs/>
                <w:color w:val="000000"/>
                <w:szCs w:val="22"/>
              </w:rPr>
              <w:t>charge numbers (network demand).</w:t>
            </w:r>
          </w:p>
          <w:p w:rsidR="000764E2" w:rsidRPr="006775C3" w:rsidRDefault="000764E2" w:rsidP="000764E2">
            <w:pPr>
              <w:pStyle w:val="ListParagraph"/>
              <w:numPr>
                <w:ilvl w:val="0"/>
                <w:numId w:val="68"/>
              </w:numPr>
              <w:rPr>
                <w:rFonts w:ascii="Arial" w:hAnsi="Arial" w:cs="Arial"/>
                <w:iCs/>
                <w:color w:val="000000"/>
                <w:szCs w:val="22"/>
              </w:rPr>
            </w:pPr>
            <w:r>
              <w:rPr>
                <w:rFonts w:ascii="Arial" w:hAnsi="Arial" w:cs="Arial"/>
                <w:iCs/>
                <w:color w:val="000000"/>
                <w:szCs w:val="22"/>
              </w:rPr>
              <w:t>The WBS should</w:t>
            </w:r>
            <w:r w:rsidRPr="006775C3">
              <w:rPr>
                <w:rFonts w:ascii="Arial" w:hAnsi="Arial" w:cs="Arial"/>
                <w:iCs/>
                <w:color w:val="000000"/>
                <w:szCs w:val="22"/>
              </w:rPr>
              <w:t xml:space="preserve"> be aligned in a product oriented manner with the material control system products rather than a functional approach to ensure the material work scope and budget relationship is established for accurate comparison to actual costs.</w:t>
            </w:r>
          </w:p>
          <w:p w:rsidR="000764E2" w:rsidRDefault="000764E2" w:rsidP="000764E2">
            <w:pPr>
              <w:pStyle w:val="ListParagraph"/>
              <w:numPr>
                <w:ilvl w:val="0"/>
                <w:numId w:val="68"/>
              </w:numPr>
              <w:rPr>
                <w:rFonts w:ascii="Arial" w:hAnsi="Arial" w:cs="Arial"/>
                <w:iCs/>
                <w:color w:val="000000"/>
                <w:szCs w:val="22"/>
              </w:rPr>
            </w:pPr>
            <w:r>
              <w:rPr>
                <w:rFonts w:ascii="Arial" w:hAnsi="Arial" w:cs="Arial"/>
                <w:iCs/>
                <w:color w:val="000000"/>
                <w:szCs w:val="22"/>
              </w:rPr>
              <w:t>Breakpoints in groupings and grouping definitions are aligned with how the planned material item(s) use / consumption is related to the modeled schedule need dates and associated material budgets.</w:t>
            </w:r>
          </w:p>
          <w:p w:rsidR="000764E2" w:rsidRDefault="000764E2" w:rsidP="000764E2">
            <w:pPr>
              <w:pStyle w:val="ListParagraph"/>
              <w:numPr>
                <w:ilvl w:val="0"/>
                <w:numId w:val="68"/>
              </w:numPr>
              <w:rPr>
                <w:rFonts w:ascii="Arial" w:hAnsi="Arial" w:cs="Arial"/>
                <w:iCs/>
                <w:color w:val="000000"/>
                <w:szCs w:val="22"/>
              </w:rPr>
            </w:pPr>
            <w:r>
              <w:rPr>
                <w:rFonts w:ascii="Arial" w:hAnsi="Arial" w:cs="Arial"/>
                <w:iCs/>
                <w:color w:val="000000"/>
                <w:szCs w:val="22"/>
              </w:rPr>
              <w:t>Breakpoints are defined and establish cost collection points in the priced and indentured parts list.</w:t>
            </w:r>
          </w:p>
          <w:p w:rsidR="000764E2" w:rsidRDefault="000764E2" w:rsidP="000764E2">
            <w:pPr>
              <w:pStyle w:val="ListParagraph"/>
              <w:numPr>
                <w:ilvl w:val="0"/>
                <w:numId w:val="68"/>
              </w:numPr>
              <w:rPr>
                <w:rFonts w:ascii="Arial" w:hAnsi="Arial" w:cs="Arial"/>
                <w:iCs/>
                <w:color w:val="000000"/>
                <w:szCs w:val="22"/>
              </w:rPr>
            </w:pPr>
            <w:r>
              <w:rPr>
                <w:rFonts w:ascii="Arial" w:hAnsi="Arial" w:cs="Arial"/>
                <w:iCs/>
                <w:color w:val="000000"/>
                <w:szCs w:val="22"/>
              </w:rPr>
              <w:t>The planned consumption of material models how the charge numbers (network demand) is assigned to the WBS in advance of work commencement.</w:t>
            </w:r>
          </w:p>
          <w:p w:rsidR="000764E2" w:rsidRPr="00D4338B" w:rsidRDefault="000764E2" w:rsidP="000764E2">
            <w:pPr>
              <w:pStyle w:val="ListParagraph"/>
              <w:numPr>
                <w:ilvl w:val="0"/>
                <w:numId w:val="68"/>
              </w:numPr>
              <w:rPr>
                <w:rFonts w:ascii="Arial" w:hAnsi="Arial" w:cs="Arial"/>
                <w:iCs/>
                <w:color w:val="000000"/>
                <w:szCs w:val="22"/>
              </w:rPr>
            </w:pPr>
            <w:r>
              <w:rPr>
                <w:rFonts w:ascii="Arial" w:hAnsi="Arial" w:cs="Arial"/>
                <w:iCs/>
                <w:color w:val="000000"/>
                <w:szCs w:val="22"/>
              </w:rPr>
              <w:t xml:space="preserve">Controls are defined and established relative to retroactive changes as a result of GPD parts re-prioritization, re-routing, movement of actual costs (Guideline 30). </w:t>
            </w:r>
          </w:p>
          <w:p w:rsidR="000764E2" w:rsidRPr="00B475FB" w:rsidRDefault="000764E2" w:rsidP="000764E2">
            <w:pPr>
              <w:rPr>
                <w:rFonts w:ascii="Arial" w:hAnsi="Arial" w:cs="Arial"/>
                <w:iCs/>
                <w:sz w:val="20"/>
                <w:szCs w:val="22"/>
              </w:rPr>
            </w:pPr>
          </w:p>
          <w:p w:rsidR="005470E8" w:rsidRDefault="000764E2" w:rsidP="005470E8">
            <w:pPr>
              <w:rPr>
                <w:rFonts w:ascii="Arial" w:hAnsi="Arial" w:cs="Arial"/>
                <w:szCs w:val="22"/>
              </w:rPr>
            </w:pPr>
            <w:r w:rsidRPr="00C660AB">
              <w:rPr>
                <w:rFonts w:ascii="Arial" w:hAnsi="Arial" w:cs="Arial"/>
                <w:szCs w:val="22"/>
              </w:rPr>
              <w:t>The material accounting system provides full accountability for all material (including residual inventory) purchased for a program.</w:t>
            </w:r>
          </w:p>
          <w:p w:rsidR="008332CB" w:rsidRDefault="0046278E" w:rsidP="008332CB">
            <w:pPr>
              <w:keepNext/>
            </w:pPr>
            <w:r w:rsidRPr="0046278E">
              <w:rPr>
                <w:rFonts w:ascii="Arial" w:hAnsi="Arial" w:cs="Arial"/>
                <w:noProof/>
                <w:color w:val="000000"/>
                <w:szCs w:val="22"/>
              </w:rPr>
              <w:lastRenderedPageBreak/>
              <w:drawing>
                <wp:inline distT="0" distB="0" distL="0" distR="0">
                  <wp:extent cx="5943600" cy="324104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41040"/>
                          </a:xfrm>
                          <a:prstGeom prst="rect">
                            <a:avLst/>
                          </a:prstGeom>
                          <a:noFill/>
                          <a:ln>
                            <a:noFill/>
                          </a:ln>
                          <a:effectLst/>
                          <a:extLst/>
                        </pic:spPr>
                      </pic:pic>
                    </a:graphicData>
                  </a:graphic>
                </wp:inline>
              </w:drawing>
            </w:r>
          </w:p>
          <w:p w:rsidR="00631BE2" w:rsidRPr="00631BE2" w:rsidRDefault="008332CB" w:rsidP="00631BE2">
            <w:pPr>
              <w:pStyle w:val="IPMCaption"/>
            </w:pPr>
            <w:bookmarkStart w:id="53" w:name="_Toc398911944"/>
            <w:r>
              <w:t xml:space="preserve">Figure </w:t>
            </w:r>
            <w:r w:rsidR="00543F26">
              <w:fldChar w:fldCharType="begin"/>
            </w:r>
            <w:r w:rsidR="00E91F28">
              <w:instrText xml:space="preserve"> SEQ Figure \* ALPHABETIC </w:instrText>
            </w:r>
            <w:r w:rsidR="00543F26">
              <w:fldChar w:fldCharType="separate"/>
            </w:r>
            <w:r w:rsidR="007D35F0">
              <w:rPr>
                <w:noProof/>
              </w:rPr>
              <w:t>L</w:t>
            </w:r>
            <w:r w:rsidR="00543F26">
              <w:rPr>
                <w:noProof/>
              </w:rPr>
              <w:fldChar w:fldCharType="end"/>
            </w:r>
            <w:r>
              <w:t xml:space="preserve">: </w:t>
            </w:r>
            <w:r w:rsidRPr="003A5382">
              <w:t>Typical EVMS and Material Accountability</w:t>
            </w:r>
            <w:bookmarkEnd w:id="53"/>
          </w:p>
          <w:p w:rsidR="005470E8" w:rsidRPr="00F22C5F" w:rsidRDefault="00631BE2" w:rsidP="00631BE2">
            <w:pPr>
              <w:jc w:val="center"/>
              <w:rPr>
                <w:rFonts w:ascii="Arial" w:hAnsi="Arial" w:cs="Arial"/>
                <w:color w:val="000000"/>
                <w:szCs w:val="22"/>
              </w:rPr>
            </w:pPr>
            <w:r w:rsidRPr="00531994">
              <w:rPr>
                <w:rFonts w:ascii="Arial" w:hAnsi="Arial" w:cs="Arial"/>
                <w:sz w:val="16"/>
                <w:szCs w:val="16"/>
              </w:rPr>
              <w:t>(</w:t>
            </w:r>
            <w:r>
              <w:rPr>
                <w:rFonts w:ascii="Arial" w:hAnsi="Arial" w:cs="Arial"/>
                <w:sz w:val="16"/>
                <w:szCs w:val="16"/>
              </w:rPr>
              <w:t xml:space="preserve">Note:  Figure </w:t>
            </w:r>
            <w:r w:rsidRPr="00531994">
              <w:rPr>
                <w:rFonts w:ascii="Arial" w:hAnsi="Arial" w:cs="Arial"/>
                <w:sz w:val="16"/>
                <w:szCs w:val="16"/>
              </w:rPr>
              <w:t>does not reflect milestone progress payments</w:t>
            </w:r>
            <w:r w:rsidRPr="000A703B">
              <w:rPr>
                <w:rFonts w:ascii="Arial" w:hAnsi="Arial" w:cs="Arial"/>
                <w:sz w:val="16"/>
                <w:szCs w:val="16"/>
              </w:rPr>
              <w:t>)</w:t>
            </w:r>
          </w:p>
        </w:tc>
      </w:tr>
      <w:tr w:rsidR="005470E8" w:rsidRPr="00F22C5F" w:rsidTr="00FE3FB7">
        <w:trPr>
          <w:jc w:val="center"/>
        </w:trPr>
        <w:tc>
          <w:tcPr>
            <w:tcW w:w="10794" w:type="dxa"/>
            <w:gridSpan w:val="2"/>
            <w:shd w:val="clear" w:color="auto" w:fill="E5E6E7"/>
            <w:vAlign w:val="center"/>
          </w:tcPr>
          <w:p w:rsidR="005470E8" w:rsidRPr="00F22C5F" w:rsidRDefault="005470E8" w:rsidP="005470E8">
            <w:pPr>
              <w:rPr>
                <w:rFonts w:ascii="Arial" w:hAnsi="Arial" w:cs="Arial"/>
                <w:b/>
                <w:sz w:val="24"/>
                <w:szCs w:val="24"/>
              </w:rPr>
            </w:pPr>
            <w:r w:rsidRPr="00F22C5F">
              <w:rPr>
                <w:rFonts w:ascii="Arial" w:hAnsi="Arial" w:cs="Arial"/>
                <w:b/>
                <w:sz w:val="24"/>
                <w:szCs w:val="24"/>
              </w:rPr>
              <w:lastRenderedPageBreak/>
              <w:t>Attributes</w:t>
            </w:r>
            <w:r w:rsidRPr="00F22C5F">
              <w:rPr>
                <w:rFonts w:ascii="Arial" w:hAnsi="Arial" w:cs="Arial"/>
                <w:i/>
                <w:sz w:val="24"/>
                <w:szCs w:val="24"/>
              </w:rPr>
              <w:t xml:space="preserve"> </w:t>
            </w:r>
          </w:p>
        </w:tc>
      </w:tr>
      <w:tr w:rsidR="005470E8" w:rsidRPr="00F22C5F" w:rsidTr="005470E8">
        <w:trPr>
          <w:trHeight w:val="449"/>
          <w:jc w:val="center"/>
        </w:trPr>
        <w:tc>
          <w:tcPr>
            <w:tcW w:w="10794" w:type="dxa"/>
            <w:gridSpan w:val="2"/>
            <w:shd w:val="clear" w:color="auto" w:fill="auto"/>
            <w:vAlign w:val="center"/>
          </w:tcPr>
          <w:p w:rsidR="005470E8" w:rsidRDefault="005470E8" w:rsidP="005470E8">
            <w:pPr>
              <w:pStyle w:val="ListParagraph"/>
              <w:overflowPunct/>
              <w:autoSpaceDE/>
              <w:autoSpaceDN/>
              <w:adjustRightInd/>
              <w:ind w:left="360"/>
              <w:textAlignment w:val="auto"/>
              <w:rPr>
                <w:rFonts w:ascii="Arial" w:hAnsi="Arial" w:cs="Arial"/>
                <w:szCs w:val="22"/>
              </w:rPr>
            </w:pPr>
          </w:p>
          <w:p w:rsidR="000764E2" w:rsidRPr="0044542D" w:rsidRDefault="000764E2" w:rsidP="000764E2">
            <w:pPr>
              <w:pStyle w:val="ListParagraph"/>
              <w:numPr>
                <w:ilvl w:val="0"/>
                <w:numId w:val="40"/>
              </w:numPr>
              <w:overflowPunct/>
              <w:autoSpaceDE/>
              <w:autoSpaceDN/>
              <w:adjustRightInd/>
              <w:spacing w:after="147"/>
              <w:textAlignment w:val="auto"/>
              <w:rPr>
                <w:rFonts w:ascii="Arial" w:hAnsi="Arial" w:cs="Arial"/>
                <w:szCs w:val="22"/>
              </w:rPr>
            </w:pPr>
            <w:r w:rsidRPr="00AD4201">
              <w:rPr>
                <w:rFonts w:ascii="Arial" w:hAnsi="Arial" w:cs="Arial"/>
                <w:szCs w:val="22"/>
              </w:rPr>
              <w:t xml:space="preserve">The actual cost of work performed (ACWP) in the </w:t>
            </w:r>
            <w:r w:rsidRPr="00F13AED">
              <w:rPr>
                <w:rFonts w:ascii="Arial" w:hAnsi="Arial" w:cs="Arial"/>
                <w:szCs w:val="22"/>
              </w:rPr>
              <w:t>EVMS is reconcilable with the actual costs in the accounting</w:t>
            </w:r>
            <w:r w:rsidRPr="00065647">
              <w:rPr>
                <w:rFonts w:ascii="Arial" w:hAnsi="Arial" w:cs="Arial"/>
                <w:szCs w:val="22"/>
              </w:rPr>
              <w:t xml:space="preserve"> system</w:t>
            </w:r>
            <w:r w:rsidRPr="00CC4A13">
              <w:rPr>
                <w:rFonts w:ascii="Arial" w:hAnsi="Arial" w:cs="Arial"/>
                <w:szCs w:val="22"/>
              </w:rPr>
              <w:t xml:space="preserve"> for material items</w:t>
            </w:r>
            <w:r w:rsidRPr="0044542D">
              <w:rPr>
                <w:rFonts w:ascii="Arial" w:hAnsi="Arial" w:cs="Arial"/>
                <w:szCs w:val="22"/>
              </w:rPr>
              <w:t>.</w:t>
            </w:r>
          </w:p>
          <w:p w:rsidR="000764E2" w:rsidRPr="00F22C5F" w:rsidRDefault="000764E2" w:rsidP="000764E2">
            <w:pPr>
              <w:pStyle w:val="ListParagraph"/>
              <w:numPr>
                <w:ilvl w:val="0"/>
                <w:numId w:val="40"/>
              </w:numPr>
              <w:overflowPunct/>
              <w:spacing w:after="147"/>
              <w:textAlignment w:val="auto"/>
              <w:rPr>
                <w:rFonts w:ascii="Arial" w:hAnsi="Arial" w:cs="Arial"/>
                <w:szCs w:val="22"/>
              </w:rPr>
            </w:pPr>
            <w:r w:rsidRPr="00F22C5F">
              <w:rPr>
                <w:rFonts w:ascii="Arial" w:hAnsi="Arial" w:cs="Arial"/>
                <w:szCs w:val="22"/>
              </w:rPr>
              <w:t>Actual costs must be recorded on the same basis in which budgets were assigned (BCWS) at the control account level at a minimum</w:t>
            </w:r>
            <w:r>
              <w:rPr>
                <w:rFonts w:ascii="Arial" w:hAnsi="Arial" w:cs="Arial"/>
                <w:szCs w:val="22"/>
              </w:rPr>
              <w:t xml:space="preserve"> for material items</w:t>
            </w:r>
            <w:r w:rsidRPr="00F22C5F">
              <w:rPr>
                <w:rFonts w:ascii="Arial" w:hAnsi="Arial" w:cs="Arial"/>
                <w:szCs w:val="22"/>
              </w:rPr>
              <w:t>.</w:t>
            </w:r>
          </w:p>
          <w:p w:rsidR="000764E2" w:rsidRPr="00F22C5F" w:rsidRDefault="000764E2" w:rsidP="000764E2">
            <w:pPr>
              <w:pStyle w:val="ListParagraph"/>
              <w:numPr>
                <w:ilvl w:val="0"/>
                <w:numId w:val="40"/>
              </w:numPr>
              <w:overflowPunct/>
              <w:autoSpaceDE/>
              <w:autoSpaceDN/>
              <w:adjustRightInd/>
              <w:textAlignment w:val="auto"/>
              <w:rPr>
                <w:rFonts w:ascii="Arial" w:hAnsi="Arial" w:cs="Arial"/>
                <w:szCs w:val="22"/>
              </w:rPr>
            </w:pPr>
            <w:r w:rsidRPr="00F22C5F">
              <w:rPr>
                <w:rFonts w:ascii="Arial" w:hAnsi="Arial" w:cs="Arial"/>
                <w:szCs w:val="22"/>
              </w:rPr>
              <w:t>Control account plans demonstrate time-phased material budgets and earned value technique; these plans allow traceability of high dollar materials.</w:t>
            </w:r>
          </w:p>
          <w:p w:rsidR="000764E2" w:rsidRDefault="000764E2" w:rsidP="000764E2">
            <w:pPr>
              <w:pStyle w:val="ListParagraph"/>
              <w:numPr>
                <w:ilvl w:val="0"/>
                <w:numId w:val="40"/>
              </w:numPr>
              <w:overflowPunct/>
              <w:autoSpaceDE/>
              <w:autoSpaceDN/>
              <w:adjustRightInd/>
              <w:textAlignment w:val="auto"/>
              <w:rPr>
                <w:rFonts w:ascii="Arial" w:hAnsi="Arial" w:cs="Arial"/>
                <w:szCs w:val="22"/>
              </w:rPr>
            </w:pPr>
            <w:r>
              <w:rPr>
                <w:rFonts w:ascii="Arial" w:hAnsi="Arial" w:cs="Arial"/>
                <w:szCs w:val="22"/>
              </w:rPr>
              <w:t>Identify Material Categories and align those to the type of progressing methodology to be used, (i.e. point of receipt, inspection, and acceptance; point of issue, etc.) with the appropriate EVT.</w:t>
            </w:r>
          </w:p>
          <w:p w:rsidR="000764E2" w:rsidRDefault="000764E2" w:rsidP="000764E2">
            <w:pPr>
              <w:pStyle w:val="ListParagraph"/>
              <w:numPr>
                <w:ilvl w:val="0"/>
                <w:numId w:val="40"/>
              </w:numPr>
              <w:overflowPunct/>
              <w:autoSpaceDE/>
              <w:autoSpaceDN/>
              <w:adjustRightInd/>
              <w:textAlignment w:val="auto"/>
              <w:rPr>
                <w:rFonts w:ascii="Arial" w:hAnsi="Arial" w:cs="Arial"/>
                <w:szCs w:val="22"/>
              </w:rPr>
            </w:pPr>
            <w:r w:rsidRPr="00F22C5F">
              <w:rPr>
                <w:rFonts w:ascii="Arial" w:hAnsi="Arial" w:cs="Arial"/>
                <w:szCs w:val="22"/>
              </w:rPr>
              <w:t>There is accountability for all material purchased for the program including material issues to control accounts, return of unused material, scrap quantity and disposition, and residual inventory.</w:t>
            </w:r>
          </w:p>
          <w:p w:rsidR="005470E8" w:rsidRPr="00F22C5F" w:rsidRDefault="005470E8" w:rsidP="005470E8">
            <w:pPr>
              <w:pStyle w:val="ListParagraph"/>
              <w:overflowPunct/>
              <w:autoSpaceDE/>
              <w:autoSpaceDN/>
              <w:adjustRightInd/>
              <w:ind w:left="360"/>
              <w:textAlignment w:val="auto"/>
              <w:rPr>
                <w:rFonts w:ascii="Arial" w:hAnsi="Arial" w:cs="Arial"/>
                <w:szCs w:val="22"/>
              </w:rPr>
            </w:pPr>
          </w:p>
          <w:p w:rsidR="005470E8" w:rsidRPr="00F22C5F" w:rsidRDefault="005470E8" w:rsidP="005470E8">
            <w:pPr>
              <w:pStyle w:val="ListParagraph"/>
              <w:overflowPunct/>
              <w:autoSpaceDE/>
              <w:autoSpaceDN/>
              <w:adjustRightInd/>
              <w:ind w:left="1800"/>
              <w:textAlignment w:val="auto"/>
              <w:rPr>
                <w:rFonts w:ascii="Arial" w:hAnsi="Arial" w:cs="Arial"/>
                <w:szCs w:val="22"/>
              </w:rPr>
            </w:pPr>
          </w:p>
        </w:tc>
      </w:tr>
      <w:tr w:rsidR="005470E8" w:rsidRPr="00F22C5F" w:rsidTr="00FE3FB7">
        <w:trPr>
          <w:jc w:val="center"/>
        </w:trPr>
        <w:tc>
          <w:tcPr>
            <w:tcW w:w="10794" w:type="dxa"/>
            <w:gridSpan w:val="2"/>
            <w:shd w:val="clear" w:color="auto" w:fill="E5E6E7"/>
            <w:vAlign w:val="center"/>
          </w:tcPr>
          <w:p w:rsidR="005470E8" w:rsidRPr="00F22C5F" w:rsidRDefault="005470E8" w:rsidP="005470E8">
            <w:pPr>
              <w:rPr>
                <w:rFonts w:ascii="Arial" w:hAnsi="Arial" w:cs="Arial"/>
                <w:b/>
                <w:sz w:val="24"/>
                <w:szCs w:val="24"/>
              </w:rPr>
            </w:pPr>
            <w:r>
              <w:rPr>
                <w:rFonts w:ascii="Arial" w:hAnsi="Arial" w:cs="Arial"/>
                <w:b/>
                <w:sz w:val="24"/>
                <w:szCs w:val="24"/>
              </w:rPr>
              <w:t xml:space="preserve">Typical </w:t>
            </w:r>
            <w:r w:rsidRPr="00F22C5F">
              <w:rPr>
                <w:rFonts w:ascii="Arial" w:hAnsi="Arial" w:cs="Arial"/>
                <w:b/>
                <w:sz w:val="24"/>
                <w:szCs w:val="24"/>
              </w:rPr>
              <w:t>Work Products</w:t>
            </w:r>
          </w:p>
        </w:tc>
      </w:tr>
      <w:tr w:rsidR="005470E8" w:rsidRPr="00F22C5F" w:rsidTr="005470E8">
        <w:trPr>
          <w:trHeight w:val="449"/>
          <w:jc w:val="center"/>
        </w:trPr>
        <w:tc>
          <w:tcPr>
            <w:tcW w:w="10794" w:type="dxa"/>
            <w:gridSpan w:val="2"/>
            <w:shd w:val="clear" w:color="auto" w:fill="auto"/>
            <w:vAlign w:val="center"/>
          </w:tcPr>
          <w:p w:rsidR="005470E8" w:rsidRPr="00F22C5F" w:rsidRDefault="005470E8" w:rsidP="005470E8">
            <w:pPr>
              <w:pStyle w:val="ListParagraph"/>
              <w:overflowPunct/>
              <w:autoSpaceDE/>
              <w:autoSpaceDN/>
              <w:adjustRightInd/>
              <w:ind w:left="360"/>
              <w:jc w:val="left"/>
              <w:textAlignment w:val="auto"/>
              <w:rPr>
                <w:rFonts w:ascii="Arial" w:hAnsi="Arial" w:cs="Arial"/>
                <w:color w:val="000000"/>
                <w:szCs w:val="22"/>
              </w:rPr>
            </w:pPr>
          </w:p>
          <w:p w:rsidR="000764E2" w:rsidRDefault="000764E2" w:rsidP="000764E2">
            <w:pPr>
              <w:pStyle w:val="ListParagraph"/>
              <w:numPr>
                <w:ilvl w:val="0"/>
                <w:numId w:val="39"/>
              </w:numPr>
              <w:overflowPunct/>
              <w:autoSpaceDE/>
              <w:autoSpaceDN/>
              <w:adjustRightInd/>
              <w:spacing w:after="147"/>
              <w:jc w:val="left"/>
              <w:textAlignment w:val="auto"/>
              <w:rPr>
                <w:rFonts w:ascii="Arial" w:hAnsi="Arial" w:cs="Arial"/>
                <w:szCs w:val="22"/>
              </w:rPr>
            </w:pPr>
            <w:r>
              <w:rPr>
                <w:rFonts w:ascii="Arial" w:hAnsi="Arial" w:cs="Arial"/>
                <w:color w:val="000000"/>
                <w:szCs w:val="22"/>
              </w:rPr>
              <w:t xml:space="preserve">Priced </w:t>
            </w:r>
            <w:r w:rsidRPr="00F22C5F">
              <w:rPr>
                <w:rFonts w:ascii="Arial" w:hAnsi="Arial" w:cs="Arial"/>
                <w:color w:val="000000"/>
                <w:szCs w:val="22"/>
              </w:rPr>
              <w:t>Bill of Materials (BOM)</w:t>
            </w:r>
            <w:r>
              <w:rPr>
                <w:rFonts w:ascii="Arial" w:hAnsi="Arial" w:cs="Arial"/>
                <w:color w:val="000000"/>
                <w:szCs w:val="22"/>
              </w:rPr>
              <w:t>/</w:t>
            </w:r>
            <w:r w:rsidRPr="00B65004">
              <w:rPr>
                <w:rFonts w:ascii="Arial" w:hAnsi="Arial" w:cs="Arial"/>
                <w:szCs w:val="22"/>
              </w:rPr>
              <w:t>Indenture parts list for material</w:t>
            </w:r>
          </w:p>
          <w:p w:rsidR="000764E2" w:rsidRPr="00F22C5F" w:rsidRDefault="000764E2" w:rsidP="000764E2">
            <w:pPr>
              <w:pStyle w:val="ListParagraph"/>
              <w:numPr>
                <w:ilvl w:val="0"/>
                <w:numId w:val="39"/>
              </w:numPr>
              <w:overflowPunct/>
              <w:autoSpaceDE/>
              <w:autoSpaceDN/>
              <w:adjustRightInd/>
              <w:jc w:val="left"/>
              <w:textAlignment w:val="auto"/>
              <w:rPr>
                <w:rFonts w:ascii="Arial" w:hAnsi="Arial" w:cs="Arial"/>
                <w:color w:val="000000"/>
                <w:szCs w:val="22"/>
              </w:rPr>
            </w:pPr>
            <w:r>
              <w:rPr>
                <w:rFonts w:ascii="Arial" w:hAnsi="Arial" w:cs="Arial"/>
                <w:color w:val="000000"/>
                <w:szCs w:val="22"/>
              </w:rPr>
              <w:t>Internal contractor p</w:t>
            </w:r>
            <w:r w:rsidRPr="00F22C5F">
              <w:rPr>
                <w:rFonts w:ascii="Arial" w:hAnsi="Arial" w:cs="Arial"/>
                <w:color w:val="000000"/>
                <w:szCs w:val="22"/>
              </w:rPr>
              <w:t xml:space="preserve">erformance </w:t>
            </w:r>
            <w:r>
              <w:rPr>
                <w:rFonts w:ascii="Arial" w:hAnsi="Arial" w:cs="Arial"/>
                <w:color w:val="000000"/>
                <w:szCs w:val="22"/>
              </w:rPr>
              <w:t>r</w:t>
            </w:r>
            <w:r w:rsidRPr="00F22C5F">
              <w:rPr>
                <w:rFonts w:ascii="Arial" w:hAnsi="Arial" w:cs="Arial"/>
                <w:color w:val="000000"/>
                <w:szCs w:val="22"/>
              </w:rPr>
              <w:t>eports reflecting material-related performance</w:t>
            </w:r>
          </w:p>
          <w:p w:rsidR="000764E2" w:rsidRDefault="000764E2" w:rsidP="000764E2">
            <w:pPr>
              <w:pStyle w:val="ListParagraph"/>
              <w:numPr>
                <w:ilvl w:val="0"/>
                <w:numId w:val="39"/>
              </w:numPr>
              <w:overflowPunct/>
              <w:autoSpaceDE/>
              <w:autoSpaceDN/>
              <w:adjustRightInd/>
              <w:spacing w:after="147"/>
              <w:jc w:val="left"/>
              <w:textAlignment w:val="auto"/>
              <w:rPr>
                <w:rFonts w:ascii="Arial" w:hAnsi="Arial" w:cs="Arial"/>
                <w:szCs w:val="22"/>
              </w:rPr>
            </w:pPr>
            <w:r w:rsidRPr="00B65004">
              <w:rPr>
                <w:rFonts w:ascii="Arial" w:hAnsi="Arial" w:cs="Arial"/>
                <w:szCs w:val="22"/>
              </w:rPr>
              <w:t>Control account plans (CAP)</w:t>
            </w:r>
          </w:p>
          <w:p w:rsidR="000764E2" w:rsidRDefault="000764E2" w:rsidP="000764E2">
            <w:pPr>
              <w:pStyle w:val="ListParagraph"/>
              <w:numPr>
                <w:ilvl w:val="0"/>
                <w:numId w:val="39"/>
              </w:numPr>
              <w:overflowPunct/>
              <w:autoSpaceDE/>
              <w:autoSpaceDN/>
              <w:adjustRightInd/>
              <w:spacing w:after="147"/>
              <w:jc w:val="left"/>
              <w:textAlignment w:val="auto"/>
              <w:rPr>
                <w:rFonts w:ascii="Arial" w:hAnsi="Arial" w:cs="Arial"/>
                <w:szCs w:val="22"/>
              </w:rPr>
            </w:pPr>
            <w:r>
              <w:rPr>
                <w:rFonts w:ascii="Arial" w:hAnsi="Arial" w:cs="Arial"/>
                <w:szCs w:val="22"/>
              </w:rPr>
              <w:t>M</w:t>
            </w:r>
            <w:r w:rsidRPr="00B65004">
              <w:rPr>
                <w:rFonts w:ascii="Arial" w:hAnsi="Arial" w:cs="Arial"/>
                <w:szCs w:val="22"/>
              </w:rPr>
              <w:t>aterial commitment reports, inventory reports, purchase orders, and payment records</w:t>
            </w:r>
          </w:p>
          <w:p w:rsidR="000764E2" w:rsidRPr="00B65004" w:rsidRDefault="000764E2" w:rsidP="000764E2">
            <w:pPr>
              <w:pStyle w:val="ListParagraph"/>
              <w:numPr>
                <w:ilvl w:val="0"/>
                <w:numId w:val="39"/>
              </w:numPr>
              <w:overflowPunct/>
              <w:autoSpaceDE/>
              <w:autoSpaceDN/>
              <w:adjustRightInd/>
              <w:spacing w:after="147"/>
              <w:jc w:val="left"/>
              <w:textAlignment w:val="auto"/>
              <w:rPr>
                <w:rFonts w:ascii="Arial" w:hAnsi="Arial" w:cs="Arial"/>
                <w:szCs w:val="22"/>
              </w:rPr>
            </w:pPr>
            <w:r>
              <w:rPr>
                <w:rFonts w:ascii="Arial" w:hAnsi="Arial" w:cs="Arial"/>
                <w:szCs w:val="22"/>
              </w:rPr>
              <w:t>Residual material on hand or projected at completion</w:t>
            </w:r>
          </w:p>
          <w:p w:rsidR="000764E2" w:rsidRPr="00B65004" w:rsidRDefault="000764E2" w:rsidP="000764E2">
            <w:pPr>
              <w:pStyle w:val="ListParagraph"/>
              <w:numPr>
                <w:ilvl w:val="0"/>
                <w:numId w:val="39"/>
              </w:numPr>
              <w:overflowPunct/>
              <w:autoSpaceDE/>
              <w:autoSpaceDN/>
              <w:adjustRightInd/>
              <w:spacing w:after="147"/>
              <w:jc w:val="left"/>
              <w:textAlignment w:val="auto"/>
              <w:rPr>
                <w:rFonts w:ascii="Arial" w:hAnsi="Arial" w:cs="Arial"/>
                <w:szCs w:val="22"/>
              </w:rPr>
            </w:pPr>
            <w:r w:rsidRPr="00B65004">
              <w:rPr>
                <w:rFonts w:ascii="Arial" w:hAnsi="Arial" w:cs="Arial"/>
                <w:szCs w:val="22"/>
              </w:rPr>
              <w:t>Estimated actuals log</w:t>
            </w:r>
          </w:p>
          <w:p w:rsidR="000764E2" w:rsidRDefault="000764E2" w:rsidP="000764E2">
            <w:pPr>
              <w:pStyle w:val="ListParagraph"/>
              <w:numPr>
                <w:ilvl w:val="0"/>
                <w:numId w:val="39"/>
              </w:numPr>
              <w:overflowPunct/>
              <w:autoSpaceDE/>
              <w:autoSpaceDN/>
              <w:adjustRightInd/>
              <w:spacing w:after="147"/>
              <w:jc w:val="left"/>
              <w:textAlignment w:val="auto"/>
              <w:rPr>
                <w:rFonts w:ascii="Arial" w:hAnsi="Arial" w:cs="Arial"/>
                <w:szCs w:val="22"/>
              </w:rPr>
            </w:pPr>
            <w:r>
              <w:rPr>
                <w:rFonts w:ascii="Arial" w:hAnsi="Arial" w:cs="Arial"/>
                <w:szCs w:val="22"/>
              </w:rPr>
              <w:t>Material control records</w:t>
            </w:r>
          </w:p>
          <w:p w:rsidR="000764E2" w:rsidRDefault="000764E2" w:rsidP="000764E2">
            <w:pPr>
              <w:pStyle w:val="ListParagraph"/>
              <w:numPr>
                <w:ilvl w:val="0"/>
                <w:numId w:val="39"/>
              </w:numPr>
              <w:overflowPunct/>
              <w:autoSpaceDE/>
              <w:autoSpaceDN/>
              <w:adjustRightInd/>
              <w:spacing w:after="147"/>
              <w:jc w:val="left"/>
              <w:textAlignment w:val="auto"/>
              <w:rPr>
                <w:rFonts w:ascii="Arial" w:hAnsi="Arial" w:cs="Arial"/>
                <w:szCs w:val="22"/>
              </w:rPr>
            </w:pPr>
            <w:r>
              <w:rPr>
                <w:rFonts w:ascii="Arial" w:hAnsi="Arial" w:cs="Arial"/>
                <w:szCs w:val="22"/>
              </w:rPr>
              <w:t>Defined and documented categories of material</w:t>
            </w:r>
          </w:p>
          <w:p w:rsidR="000764E2" w:rsidRDefault="000764E2" w:rsidP="000764E2">
            <w:pPr>
              <w:pStyle w:val="ListParagraph"/>
              <w:numPr>
                <w:ilvl w:val="0"/>
                <w:numId w:val="39"/>
              </w:numPr>
              <w:overflowPunct/>
              <w:autoSpaceDE/>
              <w:autoSpaceDN/>
              <w:adjustRightInd/>
              <w:spacing w:after="147"/>
              <w:jc w:val="left"/>
              <w:textAlignment w:val="auto"/>
              <w:rPr>
                <w:rFonts w:ascii="Arial" w:hAnsi="Arial" w:cs="Arial"/>
                <w:szCs w:val="22"/>
              </w:rPr>
            </w:pPr>
            <w:r>
              <w:rPr>
                <w:rFonts w:ascii="Arial" w:hAnsi="Arial" w:cs="Arial"/>
                <w:szCs w:val="22"/>
              </w:rPr>
              <w:t>Cost tool data</w:t>
            </w:r>
          </w:p>
          <w:p w:rsidR="000764E2" w:rsidRPr="00B65004" w:rsidRDefault="000764E2" w:rsidP="000764E2">
            <w:pPr>
              <w:pStyle w:val="ListParagraph"/>
              <w:numPr>
                <w:ilvl w:val="0"/>
                <w:numId w:val="39"/>
              </w:numPr>
              <w:overflowPunct/>
              <w:autoSpaceDE/>
              <w:autoSpaceDN/>
              <w:adjustRightInd/>
              <w:spacing w:after="147"/>
              <w:jc w:val="left"/>
              <w:textAlignment w:val="auto"/>
              <w:rPr>
                <w:rFonts w:ascii="Arial" w:hAnsi="Arial" w:cs="Arial"/>
                <w:szCs w:val="22"/>
              </w:rPr>
            </w:pPr>
            <w:r>
              <w:rPr>
                <w:rFonts w:ascii="Arial" w:hAnsi="Arial" w:cs="Arial"/>
                <w:szCs w:val="22"/>
              </w:rPr>
              <w:lastRenderedPageBreak/>
              <w:t>Variance analysis reports</w:t>
            </w:r>
          </w:p>
          <w:p w:rsidR="005470E8" w:rsidRPr="00B65004" w:rsidRDefault="005470E8" w:rsidP="005470E8">
            <w:pPr>
              <w:keepNext/>
              <w:overflowPunct/>
              <w:autoSpaceDE/>
              <w:autoSpaceDN/>
              <w:adjustRightInd/>
              <w:spacing w:after="147"/>
              <w:jc w:val="left"/>
              <w:textAlignment w:val="auto"/>
              <w:rPr>
                <w:rFonts w:ascii="Arial" w:hAnsi="Arial" w:cs="Arial"/>
                <w:color w:val="FF0000"/>
                <w:szCs w:val="22"/>
              </w:rPr>
            </w:pPr>
          </w:p>
        </w:tc>
      </w:tr>
    </w:tbl>
    <w:p w:rsidR="002535D2" w:rsidRDefault="002535D2" w:rsidP="00943051">
      <w:pPr>
        <w:pStyle w:val="IPMNormal"/>
      </w:pPr>
    </w:p>
    <w:p w:rsidR="002535D2" w:rsidRDefault="002535D2">
      <w:pPr>
        <w:overflowPunct/>
        <w:autoSpaceDE/>
        <w:autoSpaceDN/>
        <w:adjustRightInd/>
        <w:spacing w:after="200" w:line="276" w:lineRule="auto"/>
        <w:jc w:val="left"/>
        <w:textAlignment w:val="auto"/>
        <w:rPr>
          <w:rFonts w:ascii="Arial" w:hAnsi="Arial" w:cs="Arial"/>
          <w:sz w:val="24"/>
          <w:szCs w:val="24"/>
        </w:rPr>
      </w:pPr>
      <w:r>
        <w:br w:type="page"/>
      </w:r>
    </w:p>
    <w:p w:rsidR="00943051" w:rsidRDefault="002535D2" w:rsidP="002535D2">
      <w:pPr>
        <w:pStyle w:val="Heading2"/>
      </w:pPr>
      <w:bookmarkStart w:id="54" w:name="_Toc398912024"/>
      <w:r w:rsidRPr="00F22C5F">
        <w:lastRenderedPageBreak/>
        <w:t xml:space="preserve">Analysis and Management Reporting </w:t>
      </w:r>
      <w:r w:rsidR="00314135">
        <w:t>Category</w:t>
      </w:r>
      <w:bookmarkEnd w:id="54"/>
    </w:p>
    <w:p w:rsidR="002535D2" w:rsidRDefault="007F123A" w:rsidP="007F123A">
      <w:pPr>
        <w:pStyle w:val="Heading3"/>
      </w:pPr>
      <w:bookmarkStart w:id="55" w:name="_Toc398912025"/>
      <w:r w:rsidRPr="00F22C5F">
        <w:t xml:space="preserve">Overview of Analysis and Management Reporting </w:t>
      </w:r>
      <w:r w:rsidR="00314135">
        <w:t>Category</w:t>
      </w:r>
      <w:r w:rsidRPr="00F22C5F">
        <w:t xml:space="preserve"> and Guidelines</w:t>
      </w:r>
      <w:bookmarkEnd w:id="55"/>
    </w:p>
    <w:p w:rsidR="00846E33" w:rsidRDefault="00846E33" w:rsidP="00846E33">
      <w:pPr>
        <w:pStyle w:val="IPMNormal"/>
      </w:pPr>
      <w:r>
        <w:t xml:space="preserve">The Analysis and Management Reporting </w:t>
      </w:r>
      <w:r w:rsidR="00314135">
        <w:t>category</w:t>
      </w:r>
      <w:r>
        <w:t xml:space="preserve"> focuses on management use of the EVM performance data to detect and act upon early technical, schedule, and/or cost deviations from the Performance Measurement Baseline (PMB).  The six guidelines (22 – 27) that comprise this </w:t>
      </w:r>
      <w:r w:rsidR="00314135">
        <w:t>category</w:t>
      </w:r>
      <w:r>
        <w:t xml:space="preserve"> establish the minimum requirements for generating and analyzing cost and schedule variances (guidelines 22 and 23), establishing and implementing corrective action plans (guideline 26), and maintaining credible Estimates at Completion (EAC) at both the control account and total program levels (guideline 27).  These minimum requirements facilitate the Control Account Managers’ ability to identify cost and schedule performance drivers and to use that information to make informed programmatic decisions that will optimize the use of resources to accomplish the remaining work.  As defined in DFARS 234.201 EVMS Policy, guidelines 23, 26, and 27 are high-risk guidelines. </w:t>
      </w:r>
    </w:p>
    <w:p w:rsidR="00846E33" w:rsidRDefault="00846E33" w:rsidP="00846E33">
      <w:pPr>
        <w:pStyle w:val="IPMNormal"/>
      </w:pPr>
      <w:r>
        <w:t xml:space="preserve">The Analysis and Management Reporting guidelines further require the performance data to be accurately summarized from the control account level to the contractually mandated reporting level so that the same data being used to internally manage and execute the program is being communicated externally to the Government.  This ensures all program stakeholders are informed of program progress and made aware of any problems and/or risks identified and planned management actions to address them (guideline 25).  </w:t>
      </w:r>
      <w:r>
        <w:tab/>
        <w:t xml:space="preserve">  </w:t>
      </w:r>
    </w:p>
    <w:p w:rsidR="00846E33" w:rsidRDefault="00846E33" w:rsidP="00846E33">
      <w:pPr>
        <w:pStyle w:val="IPMNormal"/>
      </w:pPr>
      <w:r>
        <w:t xml:space="preserve">Consideration of the impact of indirect cost performance on the overall cost of the program is also included in this </w:t>
      </w:r>
      <w:r w:rsidR="00314135">
        <w:t>category</w:t>
      </w:r>
      <w:r>
        <w:t xml:space="preserve">.  The guidelines require indirect cost variances to be analyzed and their impacts to be factored into the Estimates to Complete (ETC) the remaining work (guideline 24).  Lastly, the guidelines require the contractor to periodically evaluate and update ETCs and derive control account and program level EACs that reflect a valid projection of program cost.  </w:t>
      </w:r>
      <w:r w:rsidR="00CA2033">
        <w:t>Timely and reliable</w:t>
      </w:r>
      <w:r>
        <w:t xml:space="preserve"> EACs provide the program manager visibility into future resource needs and support the government’s ability to provide sufficient funding to the program (guideline 27). </w:t>
      </w:r>
    </w:p>
    <w:p w:rsidR="007F123A" w:rsidRDefault="00846E33" w:rsidP="00846E33">
      <w:pPr>
        <w:pStyle w:val="IPMNormal"/>
      </w:pPr>
      <w:r>
        <w:t>Subsections 2.4.1.1 through 2.4.1.6 describe DoD’s intent and expectations for implementing each of the six Analysis and Management Reporting guidelines.</w:t>
      </w:r>
    </w:p>
    <w:p w:rsidR="00846E33" w:rsidRDefault="00E33CF3" w:rsidP="007340DD">
      <w:pPr>
        <w:pStyle w:val="Heading4"/>
      </w:pPr>
      <w:bookmarkStart w:id="56" w:name="_Toc398912026"/>
      <w:r w:rsidRPr="00F22C5F">
        <w:lastRenderedPageBreak/>
        <w:t>Guideline 22: Calculate Schedule Variance and Cost Variance</w:t>
      </w:r>
      <w:bookmarkEnd w:id="56"/>
    </w:p>
    <w:tbl>
      <w:tblPr>
        <w:tblStyle w:val="TableGrid"/>
        <w:tblW w:w="10080" w:type="dxa"/>
        <w:jc w:val="center"/>
        <w:tblLook w:val="04A0"/>
      </w:tblPr>
      <w:tblGrid>
        <w:gridCol w:w="2430"/>
        <w:gridCol w:w="7650"/>
      </w:tblGrid>
      <w:tr w:rsidR="002D2BE8" w:rsidRPr="00F22C5F" w:rsidTr="00CF51DE">
        <w:trPr>
          <w:trHeight w:val="620"/>
          <w:jc w:val="center"/>
        </w:trPr>
        <w:tc>
          <w:tcPr>
            <w:tcW w:w="10080" w:type="dxa"/>
            <w:gridSpan w:val="2"/>
            <w:shd w:val="clear" w:color="auto" w:fill="E5E6E7"/>
            <w:vAlign w:val="center"/>
          </w:tcPr>
          <w:p w:rsidR="002D2BE8" w:rsidRPr="00F22C5F" w:rsidRDefault="002D2BE8" w:rsidP="003752EA">
            <w:pPr>
              <w:rPr>
                <w:rFonts w:ascii="Arial" w:hAnsi="Arial" w:cs="Arial"/>
                <w:b/>
                <w:sz w:val="28"/>
                <w:szCs w:val="28"/>
              </w:rPr>
            </w:pPr>
            <w:r w:rsidRPr="00F22C5F">
              <w:rPr>
                <w:rFonts w:ascii="Arial" w:hAnsi="Arial" w:cs="Arial"/>
                <w:b/>
                <w:sz w:val="28"/>
                <w:szCs w:val="28"/>
              </w:rPr>
              <w:t>EVMS Category:  Analysis and Management Reports</w:t>
            </w:r>
          </w:p>
        </w:tc>
      </w:tr>
      <w:tr w:rsidR="002D2BE8" w:rsidRPr="00F22C5F" w:rsidTr="00CF51DE">
        <w:trPr>
          <w:jc w:val="center"/>
        </w:trPr>
        <w:tc>
          <w:tcPr>
            <w:tcW w:w="2430" w:type="dxa"/>
            <w:shd w:val="clear" w:color="auto" w:fill="auto"/>
            <w:vAlign w:val="center"/>
          </w:tcPr>
          <w:p w:rsidR="002D2BE8" w:rsidRPr="00F22C5F" w:rsidRDefault="002D2BE8" w:rsidP="004E0254">
            <w:pPr>
              <w:jc w:val="left"/>
              <w:rPr>
                <w:rFonts w:ascii="Arial" w:hAnsi="Arial" w:cs="Arial"/>
                <w:sz w:val="24"/>
                <w:szCs w:val="24"/>
              </w:rPr>
            </w:pPr>
            <w:r w:rsidRPr="00F22C5F">
              <w:rPr>
                <w:rFonts w:ascii="Arial" w:hAnsi="Arial" w:cs="Arial"/>
                <w:b/>
                <w:sz w:val="24"/>
                <w:szCs w:val="24"/>
              </w:rPr>
              <w:t>EVMS Standard Guideline(s):  2.4a</w:t>
            </w:r>
          </w:p>
        </w:tc>
        <w:tc>
          <w:tcPr>
            <w:tcW w:w="7650" w:type="dxa"/>
            <w:shd w:val="clear" w:color="auto" w:fill="auto"/>
            <w:vAlign w:val="center"/>
          </w:tcPr>
          <w:p w:rsidR="002D2BE8" w:rsidRPr="00F22C5F" w:rsidRDefault="002D2BE8" w:rsidP="004E0254">
            <w:pPr>
              <w:rPr>
                <w:rFonts w:ascii="Arial" w:hAnsi="Arial" w:cs="Arial"/>
                <w:b/>
                <w:sz w:val="24"/>
                <w:szCs w:val="24"/>
              </w:rPr>
            </w:pPr>
            <w:r w:rsidRPr="00F22C5F">
              <w:rPr>
                <w:rFonts w:ascii="Arial" w:hAnsi="Arial" w:cs="Arial"/>
                <w:b/>
                <w:sz w:val="24"/>
                <w:szCs w:val="24"/>
              </w:rPr>
              <w:t>Calculate Schedule Variance and Cost Variance</w:t>
            </w:r>
          </w:p>
        </w:tc>
      </w:tr>
      <w:tr w:rsidR="002D2BE8" w:rsidRPr="00F22C5F" w:rsidTr="00CF51DE">
        <w:trPr>
          <w:jc w:val="center"/>
        </w:trPr>
        <w:tc>
          <w:tcPr>
            <w:tcW w:w="10080" w:type="dxa"/>
            <w:gridSpan w:val="2"/>
            <w:shd w:val="clear" w:color="auto" w:fill="auto"/>
            <w:vAlign w:val="center"/>
          </w:tcPr>
          <w:p w:rsidR="002D2BE8" w:rsidRPr="00F22C5F" w:rsidRDefault="002D2BE8" w:rsidP="00D179E1">
            <w:pPr>
              <w:pStyle w:val="IPMTableText"/>
              <w:spacing w:before="0" w:after="0"/>
            </w:pPr>
            <w:r w:rsidRPr="00F22C5F">
              <w:t>At least on a monthly basis, generate the following information at the control account and other levels as necessary for management control using actual cost data from, or reconcilable with, the accounting system:</w:t>
            </w:r>
          </w:p>
          <w:p w:rsidR="002D2BE8" w:rsidRPr="00F22C5F" w:rsidRDefault="002D2BE8" w:rsidP="00D179E1">
            <w:pPr>
              <w:pStyle w:val="IPMTableText"/>
              <w:numPr>
                <w:ilvl w:val="0"/>
                <w:numId w:val="45"/>
              </w:numPr>
              <w:spacing w:before="0" w:after="0"/>
            </w:pPr>
            <w:r w:rsidRPr="00F22C5F">
              <w:t xml:space="preserve">Comparison of the amount of planned budget and the amount of budget earned for work accomplished. This comparison provides the schedule variance. </w:t>
            </w:r>
          </w:p>
          <w:p w:rsidR="002D2BE8" w:rsidRPr="00F22C5F" w:rsidRDefault="002D2BE8" w:rsidP="00D179E1">
            <w:pPr>
              <w:pStyle w:val="IPMTableText"/>
              <w:spacing w:before="0" w:after="0"/>
              <w:rPr>
                <w:sz w:val="14"/>
                <w:szCs w:val="16"/>
              </w:rPr>
            </w:pPr>
          </w:p>
          <w:p w:rsidR="002D2BE8" w:rsidRPr="00F22C5F" w:rsidRDefault="002D2BE8" w:rsidP="00D179E1">
            <w:pPr>
              <w:pStyle w:val="IPMTableText"/>
              <w:numPr>
                <w:ilvl w:val="0"/>
                <w:numId w:val="45"/>
              </w:numPr>
              <w:spacing w:before="0" w:after="0"/>
              <w:rPr>
                <w:sz w:val="24"/>
              </w:rPr>
            </w:pPr>
            <w:r w:rsidRPr="00F22C5F">
              <w:t>Comparison of the amount of the budget earned and the actual (applied where appropriate) direct costs for the same work. This comparison provides the cost variance.</w:t>
            </w:r>
          </w:p>
        </w:tc>
      </w:tr>
      <w:tr w:rsidR="002D2BE8" w:rsidRPr="00F22C5F" w:rsidTr="00CF51DE">
        <w:trPr>
          <w:jc w:val="center"/>
        </w:trPr>
        <w:tc>
          <w:tcPr>
            <w:tcW w:w="10080" w:type="dxa"/>
            <w:gridSpan w:val="2"/>
            <w:shd w:val="clear" w:color="auto" w:fill="E5E6E7"/>
            <w:vAlign w:val="center"/>
          </w:tcPr>
          <w:p w:rsidR="002D2BE8" w:rsidRPr="00F22C5F" w:rsidRDefault="002D2BE8" w:rsidP="004E0254">
            <w:pPr>
              <w:rPr>
                <w:rFonts w:ascii="Arial" w:hAnsi="Arial" w:cs="Arial"/>
                <w:b/>
                <w:sz w:val="24"/>
                <w:szCs w:val="24"/>
              </w:rPr>
            </w:pPr>
            <w:r w:rsidRPr="00F22C5F">
              <w:rPr>
                <w:rFonts w:ascii="Arial" w:hAnsi="Arial" w:cs="Arial"/>
                <w:b/>
                <w:sz w:val="24"/>
                <w:szCs w:val="24"/>
              </w:rPr>
              <w:t>DoD Strategic Intent</w:t>
            </w:r>
          </w:p>
        </w:tc>
      </w:tr>
      <w:tr w:rsidR="002D2BE8" w:rsidRPr="00F22C5F" w:rsidTr="00CF51DE">
        <w:trPr>
          <w:trHeight w:val="1700"/>
          <w:jc w:val="center"/>
        </w:trPr>
        <w:tc>
          <w:tcPr>
            <w:tcW w:w="10080" w:type="dxa"/>
            <w:gridSpan w:val="2"/>
          </w:tcPr>
          <w:p w:rsidR="002D2BE8" w:rsidRPr="00F22C5F" w:rsidRDefault="002D2BE8" w:rsidP="004E0254">
            <w:pPr>
              <w:rPr>
                <w:rFonts w:ascii="Arial" w:hAnsi="Arial" w:cs="Arial"/>
                <w:color w:val="000000"/>
                <w:szCs w:val="22"/>
              </w:rPr>
            </w:pPr>
          </w:p>
          <w:p w:rsidR="002D2BE8" w:rsidRPr="00F22C5F" w:rsidRDefault="002D2BE8" w:rsidP="00D179E1">
            <w:pPr>
              <w:pStyle w:val="IPMTableText"/>
              <w:spacing w:before="0" w:after="0"/>
            </w:pPr>
            <w:r w:rsidRPr="00F22C5F">
              <w:rPr>
                <w:b/>
              </w:rPr>
              <w:t>Purpose of Guideline:</w:t>
            </w:r>
            <w:r w:rsidRPr="00F22C5F">
              <w:rPr>
                <w:b/>
                <w:i/>
              </w:rPr>
              <w:t xml:space="preserve"> </w:t>
            </w:r>
            <w:r w:rsidRPr="00F22C5F">
              <w:t xml:space="preserve"> To ensure </w:t>
            </w:r>
            <w:r w:rsidR="008B0854">
              <w:t xml:space="preserve">accurate </w:t>
            </w:r>
            <w:r w:rsidRPr="00F22C5F">
              <w:t>cost and schedule performance data is available on a periodic basis</w:t>
            </w:r>
            <w:r>
              <w:t xml:space="preserve">.  This ensures program management can use the data to make assessments of program progress and the impacts from the technical, </w:t>
            </w:r>
            <w:r w:rsidRPr="00F22C5F">
              <w:t xml:space="preserve">schedule and </w:t>
            </w:r>
            <w:r>
              <w:t xml:space="preserve">cost </w:t>
            </w:r>
            <w:r w:rsidRPr="00F22C5F">
              <w:t>baseline</w:t>
            </w:r>
            <w:r>
              <w:t xml:space="preserve"> deviations.</w:t>
            </w:r>
            <w:r w:rsidRPr="00F22C5F">
              <w:t xml:space="preserve"> </w:t>
            </w:r>
          </w:p>
          <w:p w:rsidR="002D2BE8" w:rsidRPr="00F22C5F" w:rsidRDefault="002D2BE8" w:rsidP="00D179E1">
            <w:pPr>
              <w:pStyle w:val="IPMTableText"/>
              <w:spacing w:before="0" w:after="0"/>
            </w:pPr>
          </w:p>
          <w:p w:rsidR="002D2BE8" w:rsidRPr="00F22C5F" w:rsidRDefault="002D2BE8" w:rsidP="00D179E1">
            <w:pPr>
              <w:pStyle w:val="IPMTableText"/>
              <w:spacing w:before="0" w:after="0"/>
            </w:pPr>
            <w:r w:rsidRPr="00F22C5F">
              <w:rPr>
                <w:b/>
              </w:rPr>
              <w:t xml:space="preserve">Management Value: </w:t>
            </w:r>
            <w:r w:rsidRPr="00F22C5F">
              <w:t xml:space="preserve">The use of data that is traceable </w:t>
            </w:r>
            <w:r>
              <w:t>through</w:t>
            </w:r>
            <w:r w:rsidRPr="00F22C5F">
              <w:t xml:space="preserve"> </w:t>
            </w:r>
            <w:r>
              <w:t xml:space="preserve">EVMS subsystems helps to </w:t>
            </w:r>
            <w:r w:rsidRPr="00F22C5F">
              <w:t xml:space="preserve">ensure that the variances calculated each month are a valid reflection of </w:t>
            </w:r>
            <w:r>
              <w:t>progress.</w:t>
            </w:r>
            <w:r w:rsidRPr="00F22C5F">
              <w:t xml:space="preserve"> </w:t>
            </w:r>
            <w:r>
              <w:t>Calculating and a</w:t>
            </w:r>
            <w:r w:rsidRPr="00F22C5F">
              <w:t>nalyzing cost and schedule variances allows program manage</w:t>
            </w:r>
            <w:r>
              <w:t>ment</w:t>
            </w:r>
            <w:r w:rsidRPr="00F22C5F">
              <w:t xml:space="preserve"> to assess the impact of deviations from the Performance Measurement Baseline (PMB) and to determine the necessity for corrective action(s) in order to achieve program objectives.  </w:t>
            </w:r>
          </w:p>
          <w:p w:rsidR="002D2BE8" w:rsidRPr="00F22C5F" w:rsidRDefault="002D2BE8" w:rsidP="00D179E1">
            <w:pPr>
              <w:pStyle w:val="IPMTableText"/>
              <w:spacing w:before="0" w:after="0"/>
            </w:pPr>
          </w:p>
          <w:p w:rsidR="002D2BE8" w:rsidRDefault="002D2BE8" w:rsidP="00D179E1">
            <w:pPr>
              <w:pStyle w:val="IPMTableText"/>
              <w:spacing w:before="0" w:after="0"/>
            </w:pPr>
            <w:r w:rsidRPr="00F22C5F">
              <w:rPr>
                <w:b/>
              </w:rPr>
              <w:t xml:space="preserve">Intent of Guideline: </w:t>
            </w:r>
            <w:r w:rsidRPr="00F22C5F">
              <w:t xml:space="preserve"> </w:t>
            </w:r>
            <w:r>
              <w:t xml:space="preserve">The calculation of </w:t>
            </w:r>
            <w:r w:rsidRPr="00F22C5F">
              <w:t xml:space="preserve">schedule and cost variances </w:t>
            </w:r>
            <w:r>
              <w:t>enables</w:t>
            </w:r>
            <w:r w:rsidRPr="00F22C5F">
              <w:t xml:space="preserve"> program manage</w:t>
            </w:r>
            <w:r>
              <w:t>ment</w:t>
            </w:r>
            <w:r w:rsidRPr="00F22C5F">
              <w:t xml:space="preserve"> to assess any deviations to the PMB in order to avoid cost and schedule cost growths, or at least, mitigate their impact </w:t>
            </w:r>
            <w:r>
              <w:t>on</w:t>
            </w:r>
            <w:r w:rsidRPr="00F22C5F">
              <w:t xml:space="preserve"> the program’s objectives.  At a minimum, cost and schedule variances are calculated at the control account level on a monthly basis for analysis and </w:t>
            </w:r>
            <w:r>
              <w:t>variance</w:t>
            </w:r>
            <w:r w:rsidRPr="00F22C5F">
              <w:t xml:space="preserve"> reporting</w:t>
            </w:r>
            <w:r>
              <w:t>.</w:t>
            </w:r>
            <w:r w:rsidRPr="00F22C5F">
              <w:t xml:space="preserve">  As work is completed </w:t>
            </w:r>
            <w:r w:rsidR="002C775D">
              <w:t>based on assigned earned value techniques</w:t>
            </w:r>
            <w:r w:rsidRPr="00F22C5F">
              <w:t xml:space="preserve"> (see Guidelines 7 and 10), the corresponding budget value is “earned” and is represented as the Budgeted Cost </w:t>
            </w:r>
            <w:r>
              <w:t>for</w:t>
            </w:r>
            <w:r w:rsidRPr="00F22C5F">
              <w:t xml:space="preserve"> Work Performed (BCWP).  As BCWP measures the work actually accomplished, it is the primary data element </w:t>
            </w:r>
            <w:r w:rsidR="002C775D">
              <w:t>for which</w:t>
            </w:r>
            <w:r w:rsidRPr="00F22C5F">
              <w:t xml:space="preserve"> planned budgets (i.e. Budgeted Cost </w:t>
            </w:r>
            <w:r>
              <w:t>for</w:t>
            </w:r>
            <w:r w:rsidRPr="00F22C5F">
              <w:t xml:space="preserve"> Work Scheduled (BCWS)) and actual costs (i.e. Actual Cost of Work Performed (ACWP)) are compared to determine cost and schedule performance status</w:t>
            </w:r>
            <w:r>
              <w:t xml:space="preserve">.  </w:t>
            </w:r>
            <w:r w:rsidR="002C775D">
              <w:t>V</w:t>
            </w:r>
            <w:r w:rsidRPr="00F22C5F">
              <w:t>ariance analysis will provide early insight into cost and schedule status for improved visibility of program performance</w:t>
            </w:r>
            <w:r w:rsidR="002C775D">
              <w:t xml:space="preserve"> (see Guideline 23 for further information)</w:t>
            </w:r>
            <w:r w:rsidRPr="00F22C5F">
              <w:t>.</w:t>
            </w:r>
            <w:r>
              <w:t xml:space="preserve">  The performance data used for variance analysis must be generated from the EVMS.  </w:t>
            </w:r>
            <w:r w:rsidRPr="00F22C5F">
              <w:t>To ensure cost and schedule variances are valid, the EV</w:t>
            </w:r>
            <w:r>
              <w:t>M</w:t>
            </w:r>
            <w:r w:rsidRPr="00F22C5F">
              <w:t xml:space="preserve"> method used to derive the BCWP </w:t>
            </w:r>
            <w:r>
              <w:t>must be</w:t>
            </w:r>
            <w:r w:rsidRPr="00F22C5F">
              <w:t xml:space="preserve"> consistent with the method used to plan and resource the associated work (see Guidelines 10 and 12) and that the applicable actual costs are reconcilable with the accounting system (see Guideline</w:t>
            </w:r>
            <w:r w:rsidR="002C775D">
              <w:t>s</w:t>
            </w:r>
            <w:r w:rsidRPr="00F22C5F">
              <w:t xml:space="preserve"> 16</w:t>
            </w:r>
            <w:r w:rsidR="002C775D">
              <w:t xml:space="preserve"> and 21</w:t>
            </w:r>
            <w:r w:rsidRPr="00F22C5F">
              <w:t>).</w:t>
            </w:r>
          </w:p>
          <w:p w:rsidR="002D2BE8" w:rsidRPr="00F22C5F" w:rsidRDefault="002D2BE8" w:rsidP="004E0254">
            <w:pPr>
              <w:rPr>
                <w:rFonts w:ascii="Arial" w:hAnsi="Arial" w:cs="Arial"/>
                <w:i/>
                <w:color w:val="000000"/>
                <w:szCs w:val="22"/>
              </w:rPr>
            </w:pPr>
          </w:p>
        </w:tc>
      </w:tr>
      <w:tr w:rsidR="002D2BE8" w:rsidRPr="00F22C5F" w:rsidTr="00CF51DE">
        <w:trPr>
          <w:jc w:val="center"/>
        </w:trPr>
        <w:tc>
          <w:tcPr>
            <w:tcW w:w="10080" w:type="dxa"/>
            <w:gridSpan w:val="2"/>
            <w:shd w:val="clear" w:color="auto" w:fill="E5E6E7"/>
            <w:vAlign w:val="center"/>
          </w:tcPr>
          <w:p w:rsidR="002D2BE8" w:rsidRPr="00F22C5F" w:rsidRDefault="002D2BE8" w:rsidP="004E0254">
            <w:pPr>
              <w:rPr>
                <w:rFonts w:ascii="Arial" w:hAnsi="Arial" w:cs="Arial"/>
                <w:b/>
                <w:sz w:val="24"/>
                <w:szCs w:val="24"/>
              </w:rPr>
            </w:pPr>
            <w:r w:rsidRPr="00F22C5F">
              <w:rPr>
                <w:rFonts w:ascii="Arial" w:hAnsi="Arial" w:cs="Arial"/>
                <w:b/>
                <w:sz w:val="24"/>
                <w:szCs w:val="24"/>
              </w:rPr>
              <w:t>Attributes</w:t>
            </w:r>
          </w:p>
        </w:tc>
      </w:tr>
      <w:tr w:rsidR="002D2BE8" w:rsidRPr="00F22C5F" w:rsidTr="00CF51DE">
        <w:trPr>
          <w:jc w:val="center"/>
        </w:trPr>
        <w:tc>
          <w:tcPr>
            <w:tcW w:w="10080" w:type="dxa"/>
            <w:gridSpan w:val="2"/>
            <w:shd w:val="clear" w:color="auto" w:fill="auto"/>
            <w:vAlign w:val="center"/>
          </w:tcPr>
          <w:p w:rsidR="00D179E1" w:rsidRDefault="00D179E1" w:rsidP="00D179E1">
            <w:pPr>
              <w:pStyle w:val="ListParagraph"/>
              <w:overflowPunct/>
              <w:autoSpaceDE/>
              <w:autoSpaceDN/>
              <w:adjustRightInd/>
              <w:ind w:left="360"/>
              <w:textAlignment w:val="auto"/>
              <w:rPr>
                <w:rFonts w:ascii="Arial" w:hAnsi="Arial" w:cs="Arial"/>
                <w:szCs w:val="24"/>
              </w:rPr>
            </w:pPr>
          </w:p>
          <w:p w:rsidR="002D2BE8" w:rsidRDefault="002D2BE8" w:rsidP="006E1F04">
            <w:pPr>
              <w:pStyle w:val="ListParagraph"/>
              <w:numPr>
                <w:ilvl w:val="0"/>
                <w:numId w:val="43"/>
              </w:numPr>
              <w:overflowPunct/>
              <w:autoSpaceDE/>
              <w:autoSpaceDN/>
              <w:adjustRightInd/>
              <w:textAlignment w:val="auto"/>
              <w:rPr>
                <w:rFonts w:ascii="Arial" w:hAnsi="Arial" w:cs="Arial"/>
                <w:szCs w:val="24"/>
              </w:rPr>
            </w:pPr>
            <w:r w:rsidRPr="00F22C5F">
              <w:rPr>
                <w:rFonts w:ascii="Arial" w:hAnsi="Arial" w:cs="Arial"/>
                <w:szCs w:val="24"/>
              </w:rPr>
              <w:t>The EVMS calculates variances, at a control account level (at a minimum), which includes schedule</w:t>
            </w:r>
            <w:r>
              <w:rPr>
                <w:rFonts w:ascii="Arial" w:hAnsi="Arial" w:cs="Arial"/>
                <w:szCs w:val="24"/>
              </w:rPr>
              <w:t xml:space="preserve"> variance</w:t>
            </w:r>
            <w:r w:rsidRPr="00F22C5F">
              <w:rPr>
                <w:rFonts w:ascii="Arial" w:hAnsi="Arial" w:cs="Arial"/>
                <w:szCs w:val="24"/>
              </w:rPr>
              <w:t>, cost</w:t>
            </w:r>
            <w:r>
              <w:rPr>
                <w:rFonts w:ascii="Arial" w:hAnsi="Arial" w:cs="Arial"/>
                <w:szCs w:val="24"/>
              </w:rPr>
              <w:t xml:space="preserve"> variance</w:t>
            </w:r>
            <w:r w:rsidRPr="00F22C5F">
              <w:rPr>
                <w:rFonts w:ascii="Arial" w:hAnsi="Arial" w:cs="Arial"/>
                <w:szCs w:val="24"/>
              </w:rPr>
              <w:t xml:space="preserve">, and </w:t>
            </w:r>
            <w:r>
              <w:rPr>
                <w:rFonts w:ascii="Arial" w:hAnsi="Arial" w:cs="Arial"/>
                <w:szCs w:val="24"/>
              </w:rPr>
              <w:t xml:space="preserve">variance at </w:t>
            </w:r>
            <w:r w:rsidRPr="00F22C5F">
              <w:rPr>
                <w:rFonts w:ascii="Arial" w:hAnsi="Arial" w:cs="Arial"/>
                <w:szCs w:val="24"/>
              </w:rPr>
              <w:t>completion</w:t>
            </w:r>
            <w:r w:rsidR="002C775D">
              <w:rPr>
                <w:rFonts w:ascii="Arial" w:hAnsi="Arial" w:cs="Arial"/>
                <w:szCs w:val="24"/>
              </w:rPr>
              <w:t xml:space="preserve"> (as developed in Guideline 27)</w:t>
            </w:r>
            <w:r>
              <w:rPr>
                <w:rFonts w:ascii="Arial" w:hAnsi="Arial" w:cs="Arial"/>
                <w:szCs w:val="24"/>
              </w:rPr>
              <w:t>.</w:t>
            </w:r>
          </w:p>
          <w:p w:rsidR="002D2BE8" w:rsidRPr="00D179E1" w:rsidRDefault="002D2BE8" w:rsidP="006E1F04">
            <w:pPr>
              <w:pStyle w:val="ListParagraph"/>
              <w:numPr>
                <w:ilvl w:val="0"/>
                <w:numId w:val="43"/>
              </w:numPr>
              <w:overflowPunct/>
              <w:autoSpaceDE/>
              <w:autoSpaceDN/>
              <w:adjustRightInd/>
              <w:textAlignment w:val="auto"/>
              <w:rPr>
                <w:rFonts w:ascii="Arial" w:hAnsi="Arial" w:cs="Arial"/>
                <w:sz w:val="24"/>
                <w:szCs w:val="24"/>
              </w:rPr>
            </w:pPr>
            <w:r>
              <w:rPr>
                <w:rFonts w:ascii="Arial" w:hAnsi="Arial" w:cs="Arial"/>
                <w:szCs w:val="24"/>
              </w:rPr>
              <w:t xml:space="preserve">Performance measurement data is summarized from control accounts (at a minimum) through </w:t>
            </w:r>
            <w:r w:rsidR="006849F1">
              <w:rPr>
                <w:rFonts w:ascii="Arial" w:hAnsi="Arial" w:cs="Arial"/>
                <w:szCs w:val="24"/>
              </w:rPr>
              <w:t>Work Breakdown Structure (</w:t>
            </w:r>
            <w:r>
              <w:rPr>
                <w:rFonts w:ascii="Arial" w:hAnsi="Arial" w:cs="Arial"/>
                <w:szCs w:val="24"/>
              </w:rPr>
              <w:t>WBS</w:t>
            </w:r>
            <w:r w:rsidR="006849F1">
              <w:rPr>
                <w:rFonts w:ascii="Arial" w:hAnsi="Arial" w:cs="Arial"/>
                <w:szCs w:val="24"/>
              </w:rPr>
              <w:t>)</w:t>
            </w:r>
            <w:r>
              <w:rPr>
                <w:rFonts w:ascii="Arial" w:hAnsi="Arial" w:cs="Arial"/>
                <w:szCs w:val="24"/>
              </w:rPr>
              <w:t>/</w:t>
            </w:r>
            <w:r w:rsidR="006849F1">
              <w:rPr>
                <w:rFonts w:ascii="Arial" w:hAnsi="Arial" w:cs="Arial"/>
                <w:szCs w:val="24"/>
              </w:rPr>
              <w:t>Organizational Breakdown Structure (</w:t>
            </w:r>
            <w:r>
              <w:rPr>
                <w:rFonts w:ascii="Arial" w:hAnsi="Arial" w:cs="Arial"/>
                <w:szCs w:val="24"/>
              </w:rPr>
              <w:t>OBS</w:t>
            </w:r>
            <w:r w:rsidR="006849F1">
              <w:rPr>
                <w:rFonts w:ascii="Arial" w:hAnsi="Arial" w:cs="Arial"/>
                <w:szCs w:val="24"/>
              </w:rPr>
              <w:t>)</w:t>
            </w:r>
            <w:r>
              <w:rPr>
                <w:rFonts w:ascii="Arial" w:hAnsi="Arial" w:cs="Arial"/>
                <w:szCs w:val="24"/>
              </w:rPr>
              <w:t xml:space="preserve"> hierarchy to the contract level.</w:t>
            </w:r>
          </w:p>
          <w:p w:rsidR="00D179E1" w:rsidRPr="00F22C5F" w:rsidRDefault="00D179E1" w:rsidP="00D179E1">
            <w:pPr>
              <w:pStyle w:val="ListParagraph"/>
              <w:overflowPunct/>
              <w:autoSpaceDE/>
              <w:autoSpaceDN/>
              <w:adjustRightInd/>
              <w:ind w:left="360"/>
              <w:textAlignment w:val="auto"/>
              <w:rPr>
                <w:rFonts w:ascii="Arial" w:hAnsi="Arial" w:cs="Arial"/>
                <w:sz w:val="24"/>
                <w:szCs w:val="24"/>
              </w:rPr>
            </w:pPr>
          </w:p>
        </w:tc>
      </w:tr>
      <w:tr w:rsidR="002D2BE8" w:rsidRPr="00F22C5F" w:rsidTr="00CF51DE">
        <w:trPr>
          <w:jc w:val="center"/>
        </w:trPr>
        <w:tc>
          <w:tcPr>
            <w:tcW w:w="10080" w:type="dxa"/>
            <w:gridSpan w:val="2"/>
            <w:shd w:val="clear" w:color="auto" w:fill="E5E6E7"/>
            <w:vAlign w:val="center"/>
          </w:tcPr>
          <w:p w:rsidR="002D2BE8" w:rsidRPr="00F22C5F" w:rsidRDefault="002D2BE8" w:rsidP="004E0254">
            <w:pPr>
              <w:rPr>
                <w:rFonts w:ascii="Arial" w:hAnsi="Arial" w:cs="Arial"/>
                <w:b/>
                <w:sz w:val="24"/>
                <w:szCs w:val="24"/>
              </w:rPr>
            </w:pPr>
            <w:r>
              <w:rPr>
                <w:rFonts w:ascii="Arial" w:hAnsi="Arial" w:cs="Arial"/>
                <w:b/>
                <w:sz w:val="24"/>
                <w:szCs w:val="24"/>
              </w:rPr>
              <w:lastRenderedPageBreak/>
              <w:t>Typical</w:t>
            </w:r>
            <w:r w:rsidRPr="00F22C5F">
              <w:rPr>
                <w:rFonts w:ascii="Arial" w:hAnsi="Arial" w:cs="Arial"/>
                <w:b/>
                <w:sz w:val="24"/>
                <w:szCs w:val="24"/>
              </w:rPr>
              <w:t xml:space="preserve"> Work Products</w:t>
            </w:r>
            <w:r w:rsidRPr="00F22C5F">
              <w:rPr>
                <w:rFonts w:ascii="Arial" w:hAnsi="Arial" w:cs="Arial"/>
                <w:i/>
                <w:sz w:val="24"/>
                <w:szCs w:val="24"/>
              </w:rPr>
              <w:t xml:space="preserve"> </w:t>
            </w:r>
          </w:p>
        </w:tc>
      </w:tr>
      <w:tr w:rsidR="002D2BE8" w:rsidRPr="00F22C5F" w:rsidTr="00CF51DE">
        <w:trPr>
          <w:jc w:val="center"/>
        </w:trPr>
        <w:tc>
          <w:tcPr>
            <w:tcW w:w="10080" w:type="dxa"/>
            <w:gridSpan w:val="2"/>
            <w:shd w:val="clear" w:color="auto" w:fill="FFFFFF" w:themeFill="background1"/>
            <w:vAlign w:val="center"/>
          </w:tcPr>
          <w:p w:rsidR="00D179E1" w:rsidRDefault="00D179E1" w:rsidP="00D179E1">
            <w:pPr>
              <w:pStyle w:val="ListParagraph"/>
              <w:ind w:left="360"/>
              <w:rPr>
                <w:rFonts w:ascii="Arial" w:hAnsi="Arial" w:cs="Arial"/>
                <w:szCs w:val="24"/>
              </w:rPr>
            </w:pPr>
          </w:p>
          <w:p w:rsidR="002D2BE8" w:rsidRDefault="002D2BE8" w:rsidP="006E1F04">
            <w:pPr>
              <w:pStyle w:val="ListParagraph"/>
              <w:numPr>
                <w:ilvl w:val="0"/>
                <w:numId w:val="44"/>
              </w:numPr>
              <w:rPr>
                <w:rFonts w:ascii="Arial" w:hAnsi="Arial" w:cs="Arial"/>
                <w:szCs w:val="24"/>
              </w:rPr>
            </w:pPr>
            <w:r>
              <w:rPr>
                <w:rFonts w:ascii="Arial" w:hAnsi="Arial" w:cs="Arial"/>
                <w:szCs w:val="24"/>
              </w:rPr>
              <w:t>Internal monthly cost and schedule performance reports</w:t>
            </w:r>
          </w:p>
          <w:p w:rsidR="002D2BE8" w:rsidRDefault="002D2BE8" w:rsidP="006E1F04">
            <w:pPr>
              <w:pStyle w:val="ListParagraph"/>
              <w:numPr>
                <w:ilvl w:val="0"/>
                <w:numId w:val="44"/>
              </w:numPr>
              <w:rPr>
                <w:rFonts w:ascii="Arial" w:hAnsi="Arial" w:cs="Arial"/>
                <w:szCs w:val="24"/>
              </w:rPr>
            </w:pPr>
            <w:r>
              <w:rPr>
                <w:rFonts w:ascii="Arial" w:hAnsi="Arial" w:cs="Arial"/>
                <w:szCs w:val="24"/>
              </w:rPr>
              <w:t xml:space="preserve">CPR/IPMR </w:t>
            </w:r>
          </w:p>
          <w:p w:rsidR="002C775D" w:rsidRDefault="002C775D" w:rsidP="006E1F04">
            <w:pPr>
              <w:pStyle w:val="ListParagraph"/>
              <w:numPr>
                <w:ilvl w:val="0"/>
                <w:numId w:val="44"/>
              </w:numPr>
              <w:rPr>
                <w:rFonts w:ascii="Arial" w:hAnsi="Arial" w:cs="Arial"/>
                <w:szCs w:val="24"/>
              </w:rPr>
            </w:pPr>
            <w:r>
              <w:rPr>
                <w:rFonts w:ascii="Arial" w:hAnsi="Arial" w:cs="Arial"/>
                <w:szCs w:val="24"/>
              </w:rPr>
              <w:t>Cost tool data</w:t>
            </w:r>
          </w:p>
          <w:p w:rsidR="002D2BE8" w:rsidRPr="00F22C5F" w:rsidRDefault="002D2BE8" w:rsidP="004E0254">
            <w:pPr>
              <w:pStyle w:val="ListParagraph"/>
              <w:ind w:left="0"/>
              <w:rPr>
                <w:rFonts w:ascii="Arial" w:hAnsi="Arial" w:cs="Arial"/>
                <w:sz w:val="24"/>
                <w:szCs w:val="24"/>
              </w:rPr>
            </w:pPr>
          </w:p>
        </w:tc>
      </w:tr>
    </w:tbl>
    <w:p w:rsidR="00D02CA5" w:rsidRDefault="00D02CA5" w:rsidP="00E33CF3">
      <w:pPr>
        <w:pStyle w:val="IPMNormal"/>
      </w:pPr>
    </w:p>
    <w:p w:rsidR="00E33CF3" w:rsidRDefault="00D02CA5" w:rsidP="007340DD">
      <w:pPr>
        <w:pStyle w:val="Heading4"/>
      </w:pPr>
      <w:bookmarkStart w:id="57" w:name="_Toc398912027"/>
      <w:r w:rsidRPr="00F22C5F">
        <w:lastRenderedPageBreak/>
        <w:t xml:space="preserve">Guideline 23: </w:t>
      </w:r>
      <w:r>
        <w:t xml:space="preserve">Analyze </w:t>
      </w:r>
      <w:r w:rsidRPr="00F22C5F">
        <w:t>Significant Variances</w:t>
      </w:r>
      <w:bookmarkEnd w:id="57"/>
    </w:p>
    <w:tbl>
      <w:tblPr>
        <w:tblStyle w:val="TableGrid"/>
        <w:tblW w:w="10080" w:type="dxa"/>
        <w:jc w:val="center"/>
        <w:tblLook w:val="04A0"/>
      </w:tblPr>
      <w:tblGrid>
        <w:gridCol w:w="2474"/>
        <w:gridCol w:w="7606"/>
      </w:tblGrid>
      <w:tr w:rsidR="00D02CA5" w:rsidRPr="00F22C5F" w:rsidTr="00D02CA5">
        <w:trPr>
          <w:trHeight w:val="444"/>
          <w:jc w:val="center"/>
        </w:trPr>
        <w:tc>
          <w:tcPr>
            <w:tcW w:w="10922" w:type="dxa"/>
            <w:gridSpan w:val="2"/>
            <w:shd w:val="clear" w:color="auto" w:fill="E5E6E7"/>
            <w:vAlign w:val="center"/>
          </w:tcPr>
          <w:p w:rsidR="00D02CA5" w:rsidRPr="00F22C5F" w:rsidRDefault="00D02CA5" w:rsidP="003752EA">
            <w:pPr>
              <w:rPr>
                <w:rFonts w:ascii="Arial" w:hAnsi="Arial" w:cs="Arial"/>
                <w:b/>
                <w:sz w:val="28"/>
                <w:szCs w:val="28"/>
              </w:rPr>
            </w:pPr>
            <w:r w:rsidRPr="00F22C5F">
              <w:rPr>
                <w:rFonts w:ascii="Arial" w:hAnsi="Arial" w:cs="Arial"/>
                <w:b/>
                <w:sz w:val="28"/>
                <w:szCs w:val="28"/>
              </w:rPr>
              <w:t>EVMS Category:  Analysis and Management Reports</w:t>
            </w:r>
          </w:p>
        </w:tc>
      </w:tr>
      <w:tr w:rsidR="00D02CA5" w:rsidRPr="00F22C5F" w:rsidTr="00D02CA5">
        <w:trPr>
          <w:trHeight w:val="710"/>
          <w:jc w:val="center"/>
        </w:trPr>
        <w:tc>
          <w:tcPr>
            <w:tcW w:w="2486" w:type="dxa"/>
            <w:shd w:val="clear" w:color="auto" w:fill="auto"/>
            <w:vAlign w:val="center"/>
          </w:tcPr>
          <w:p w:rsidR="00D02CA5" w:rsidRPr="00F22C5F" w:rsidRDefault="00D02CA5" w:rsidP="00D02CA5">
            <w:pPr>
              <w:jc w:val="left"/>
              <w:rPr>
                <w:rFonts w:ascii="Arial" w:hAnsi="Arial" w:cs="Arial"/>
                <w:b/>
                <w:sz w:val="24"/>
                <w:szCs w:val="24"/>
              </w:rPr>
            </w:pPr>
            <w:r w:rsidRPr="00F22C5F">
              <w:rPr>
                <w:rFonts w:ascii="Arial" w:hAnsi="Arial" w:cs="Arial"/>
                <w:b/>
                <w:sz w:val="24"/>
                <w:szCs w:val="24"/>
              </w:rPr>
              <w:t>EVMS Standard Guideline(s):  2.4b</w:t>
            </w:r>
          </w:p>
        </w:tc>
        <w:tc>
          <w:tcPr>
            <w:tcW w:w="8436" w:type="dxa"/>
            <w:shd w:val="clear" w:color="auto" w:fill="auto"/>
            <w:vAlign w:val="center"/>
          </w:tcPr>
          <w:p w:rsidR="00D02CA5" w:rsidRPr="00F22C5F" w:rsidRDefault="00D02CA5" w:rsidP="00D02CA5">
            <w:pPr>
              <w:rPr>
                <w:rFonts w:ascii="Arial" w:hAnsi="Arial" w:cs="Arial"/>
                <w:b/>
                <w:sz w:val="24"/>
                <w:szCs w:val="24"/>
              </w:rPr>
            </w:pPr>
            <w:r>
              <w:rPr>
                <w:rFonts w:ascii="Arial" w:hAnsi="Arial" w:cs="Arial"/>
                <w:b/>
                <w:sz w:val="24"/>
                <w:szCs w:val="24"/>
              </w:rPr>
              <w:t>Analyze Significant Variances</w:t>
            </w:r>
          </w:p>
        </w:tc>
      </w:tr>
      <w:tr w:rsidR="00D02CA5" w:rsidRPr="00F22C5F" w:rsidTr="00D02CA5">
        <w:trPr>
          <w:trHeight w:val="809"/>
          <w:jc w:val="center"/>
        </w:trPr>
        <w:tc>
          <w:tcPr>
            <w:tcW w:w="10922" w:type="dxa"/>
            <w:gridSpan w:val="2"/>
            <w:shd w:val="clear" w:color="auto" w:fill="auto"/>
            <w:vAlign w:val="center"/>
          </w:tcPr>
          <w:p w:rsidR="00D02CA5" w:rsidRPr="00F22C5F" w:rsidRDefault="00D02CA5" w:rsidP="007271E7">
            <w:pPr>
              <w:pStyle w:val="IPMTableText"/>
            </w:pPr>
            <w:r w:rsidRPr="00F22C5F">
              <w:t>Identify, at least monthly, the significant differences between both planned and actual schedule performance and planned and actual cost performance, and provide the reasons for the variances in the detail needed by program management.</w:t>
            </w:r>
          </w:p>
        </w:tc>
      </w:tr>
      <w:tr w:rsidR="00D02CA5" w:rsidRPr="00F22C5F" w:rsidTr="00D1367E">
        <w:trPr>
          <w:jc w:val="center"/>
        </w:trPr>
        <w:tc>
          <w:tcPr>
            <w:tcW w:w="10922" w:type="dxa"/>
            <w:gridSpan w:val="2"/>
            <w:shd w:val="clear" w:color="auto" w:fill="E5E6E7"/>
            <w:vAlign w:val="center"/>
          </w:tcPr>
          <w:p w:rsidR="00D02CA5" w:rsidRPr="00F22C5F" w:rsidRDefault="00D02CA5" w:rsidP="00D02CA5">
            <w:pPr>
              <w:rPr>
                <w:rFonts w:ascii="Arial" w:hAnsi="Arial" w:cs="Arial"/>
                <w:b/>
                <w:sz w:val="24"/>
                <w:szCs w:val="24"/>
              </w:rPr>
            </w:pPr>
            <w:r w:rsidRPr="00F22C5F">
              <w:rPr>
                <w:rFonts w:ascii="Arial" w:hAnsi="Arial" w:cs="Arial"/>
                <w:b/>
                <w:sz w:val="24"/>
                <w:szCs w:val="24"/>
              </w:rPr>
              <w:t>DoD Strategic Intent</w:t>
            </w:r>
          </w:p>
        </w:tc>
      </w:tr>
      <w:tr w:rsidR="00D02CA5" w:rsidRPr="00F22C5F" w:rsidTr="00D02CA5">
        <w:trPr>
          <w:trHeight w:val="350"/>
          <w:jc w:val="center"/>
        </w:trPr>
        <w:tc>
          <w:tcPr>
            <w:tcW w:w="10922" w:type="dxa"/>
            <w:gridSpan w:val="2"/>
          </w:tcPr>
          <w:p w:rsidR="00D02CA5" w:rsidRPr="00D5562F" w:rsidRDefault="00D02CA5" w:rsidP="00D02CA5">
            <w:pPr>
              <w:rPr>
                <w:rFonts w:ascii="Arial" w:hAnsi="Arial" w:cs="Arial"/>
                <w:b/>
                <w:i/>
                <w:iCs/>
                <w:color w:val="000000"/>
                <w:sz w:val="18"/>
                <w:szCs w:val="22"/>
              </w:rPr>
            </w:pPr>
          </w:p>
          <w:p w:rsidR="00D02CA5" w:rsidRPr="00F22C5F" w:rsidRDefault="00D02CA5" w:rsidP="00D1367E">
            <w:pPr>
              <w:pStyle w:val="IPMTableText"/>
              <w:spacing w:before="0" w:after="0"/>
            </w:pPr>
            <w:r w:rsidRPr="00F22C5F">
              <w:rPr>
                <w:b/>
              </w:rPr>
              <w:t>Purpose of Guideline:</w:t>
            </w:r>
            <w:r w:rsidRPr="00F22C5F">
              <w:t xml:space="preserve">  To ensure management is identifying and analyzing significant cost and schedule variances in order to determine the primary factors driving performance.  This will facilitate program manage</w:t>
            </w:r>
            <w:r>
              <w:t>ment’s</w:t>
            </w:r>
            <w:r w:rsidRPr="00F22C5F">
              <w:t xml:space="preserve"> ability to forecast future cost and schedule performance as well as develop corrective action plans intended to regain program objectives.    </w:t>
            </w:r>
          </w:p>
          <w:p w:rsidR="00D02CA5" w:rsidRPr="00F22C5F" w:rsidRDefault="00D02CA5" w:rsidP="00D1367E">
            <w:pPr>
              <w:pStyle w:val="IPMTableText"/>
              <w:spacing w:before="0" w:after="0"/>
            </w:pPr>
          </w:p>
          <w:p w:rsidR="00D02CA5" w:rsidRPr="00F22C5F" w:rsidRDefault="00D02CA5" w:rsidP="00D1367E">
            <w:pPr>
              <w:pStyle w:val="IPMTableText"/>
              <w:spacing w:before="0" w:after="0"/>
            </w:pPr>
            <w:r w:rsidRPr="00F22C5F">
              <w:rPr>
                <w:b/>
              </w:rPr>
              <w:t xml:space="preserve">Management Value: </w:t>
            </w:r>
            <w:r w:rsidRPr="00F22C5F">
              <w:t xml:space="preserve"> The ability to analyze deviations from the established plan permits management, at all levels, to rapidly and effectively implement corrective actions in an effort to regain contract objectives.  </w:t>
            </w:r>
            <w:r>
              <w:t>I</w:t>
            </w:r>
            <w:r w:rsidRPr="00F22C5F">
              <w:t xml:space="preserve">nsight into future cost and schedule performance, based on the analysis of </w:t>
            </w:r>
            <w:r>
              <w:t xml:space="preserve">cost, schedule, and at complete </w:t>
            </w:r>
            <w:r w:rsidRPr="00F22C5F">
              <w:t>variances, will be facilitated.  The communication of programmatic earned value performance status enables program manage</w:t>
            </w:r>
            <w:r>
              <w:t>ment</w:t>
            </w:r>
            <w:r w:rsidRPr="00F22C5F">
              <w:t xml:space="preserve"> to manage and control execution of the program and assess whether deviations from the technical, schedule, and budget baselines require management action.  Without this visibility into and the understanding of plan deviations, the success of the </w:t>
            </w:r>
            <w:r>
              <w:t>contract</w:t>
            </w:r>
            <w:r w:rsidRPr="00F22C5F">
              <w:t xml:space="preserve"> can be jeopardized.   </w:t>
            </w:r>
          </w:p>
          <w:p w:rsidR="00D02CA5" w:rsidRDefault="00D02CA5" w:rsidP="00D1367E">
            <w:pPr>
              <w:pStyle w:val="IPMTableText"/>
              <w:spacing w:before="0" w:after="0"/>
              <w:rPr>
                <w:b/>
              </w:rPr>
            </w:pPr>
          </w:p>
          <w:p w:rsidR="00D02CA5" w:rsidRPr="00F22C5F" w:rsidRDefault="00D02CA5" w:rsidP="00D1367E">
            <w:pPr>
              <w:pStyle w:val="IPMTableText"/>
              <w:spacing w:before="0" w:after="0"/>
            </w:pPr>
            <w:r w:rsidRPr="00F22C5F">
              <w:rPr>
                <w:b/>
              </w:rPr>
              <w:t>Intent of Guideline:</w:t>
            </w:r>
            <w:r w:rsidRPr="00F22C5F">
              <w:rPr>
                <w:b/>
                <w:i/>
              </w:rPr>
              <w:t xml:space="preserve"> </w:t>
            </w:r>
            <w:r w:rsidRPr="00F22C5F">
              <w:t xml:space="preserve"> Focused variance analysis provides program manage</w:t>
            </w:r>
            <w:r>
              <w:t>ment</w:t>
            </w:r>
            <w:r w:rsidRPr="00F22C5F">
              <w:t xml:space="preserve"> insight into significant problem areas and highlights the potential need for management action regarding the future allocation of resources to mitigate potential or realized program risks.  On at least a monthly basis, cost variances, schedule variances, and variances at completion (VAC) are calculated at the control account </w:t>
            </w:r>
            <w:r>
              <w:t xml:space="preserve">and summary </w:t>
            </w:r>
            <w:r w:rsidRPr="00F22C5F">
              <w:t>level</w:t>
            </w:r>
            <w:r>
              <w:t>s</w:t>
            </w:r>
            <w:r w:rsidRPr="00F22C5F">
              <w:t xml:space="preserve"> for analysis and management reporting</w:t>
            </w:r>
            <w:r w:rsidR="00437C12">
              <w:t>.  Concept of the VAC is further discussed in Guideline 27</w:t>
            </w:r>
            <w:r w:rsidRPr="00F22C5F">
              <w:t xml:space="preserve">.  Variance analysis thresholds are established to quantify an acceptable and </w:t>
            </w:r>
            <w:r>
              <w:t>un</w:t>
            </w:r>
            <w:r w:rsidRPr="00F22C5F">
              <w:t xml:space="preserve">acceptable range for deviating from the program’s performance measurement baseline (PMB). </w:t>
            </w:r>
            <w:r>
              <w:t xml:space="preserve"> </w:t>
            </w:r>
            <w:r w:rsidRPr="00F22C5F">
              <w:t xml:space="preserve">Cost variances, schedule variances, and VAC that exceed the </w:t>
            </w:r>
            <w:r>
              <w:t xml:space="preserve">internal/external established </w:t>
            </w:r>
            <w:r w:rsidRPr="00F22C5F">
              <w:t>threshold</w:t>
            </w:r>
            <w:r>
              <w:t>s</w:t>
            </w:r>
            <w:r w:rsidRPr="00F22C5F">
              <w:t xml:space="preserve"> are considered significant enough to require in-depth analysis and possible management action</w:t>
            </w:r>
            <w:r>
              <w:t xml:space="preserve">.  </w:t>
            </w:r>
            <w:r w:rsidR="00437C12">
              <w:t xml:space="preserve">The EVMS needs to be able to have the capability to accurately calculate and analyze labor cost variances (rate and volume) and material cost variance (price and usage).  </w:t>
            </w:r>
            <w:r>
              <w:t>Regardless of Government specified</w:t>
            </w:r>
            <w:r w:rsidRPr="00F22C5F">
              <w:t xml:space="preserve"> thresholds, the contractor shall apply variance analysis thresholds consistent with its EVM System Description </w:t>
            </w:r>
            <w:r>
              <w:t>and other internal procedures.</w:t>
            </w:r>
            <w:r w:rsidRPr="00F22C5F">
              <w:t xml:space="preserve">  Analyzing variances at the control account </w:t>
            </w:r>
            <w:r>
              <w:t xml:space="preserve">and summary </w:t>
            </w:r>
            <w:r w:rsidRPr="00F22C5F">
              <w:t>level</w:t>
            </w:r>
            <w:r>
              <w:t>s</w:t>
            </w:r>
            <w:r w:rsidRPr="00F22C5F">
              <w:t xml:space="preserve"> enables program manage</w:t>
            </w:r>
            <w:r>
              <w:t>ment</w:t>
            </w:r>
            <w:r w:rsidRPr="00F22C5F">
              <w:t xml:space="preserve"> to understand the impact of cost and schedule performance drivers at the point where budget, scope, and resources are actively managed.  </w:t>
            </w:r>
          </w:p>
          <w:p w:rsidR="00D02CA5" w:rsidRPr="00F22C5F" w:rsidRDefault="00D02CA5" w:rsidP="00D1367E">
            <w:pPr>
              <w:pStyle w:val="IPMTableText"/>
              <w:spacing w:before="0" w:after="0"/>
            </w:pPr>
          </w:p>
          <w:p w:rsidR="00D02CA5" w:rsidRPr="00F22C5F" w:rsidRDefault="00D02CA5" w:rsidP="00D1367E">
            <w:pPr>
              <w:pStyle w:val="IPMTableText"/>
              <w:spacing w:before="0" w:after="0"/>
            </w:pPr>
            <w:r w:rsidRPr="00F22C5F">
              <w:t>The reporting of cost and schedule variances will identify the type and magnitude of the variance (i.e.  value of schedule variance, cost variance, and VAC) and contains the following information for management evaluation:</w:t>
            </w:r>
          </w:p>
          <w:p w:rsidR="00D02CA5" w:rsidRDefault="00D02CA5" w:rsidP="00D1367E">
            <w:pPr>
              <w:pStyle w:val="ListParagraph"/>
              <w:overflowPunct/>
              <w:textAlignment w:val="auto"/>
              <w:rPr>
                <w:rFonts w:ascii="Arial" w:hAnsi="Arial" w:cs="Arial"/>
                <w:iCs/>
                <w:color w:val="000000"/>
                <w:szCs w:val="22"/>
              </w:rPr>
            </w:pPr>
          </w:p>
          <w:p w:rsidR="00D02CA5" w:rsidRPr="00F22C5F" w:rsidRDefault="00D02CA5" w:rsidP="00437C12">
            <w:pPr>
              <w:pStyle w:val="ListParagraph"/>
              <w:numPr>
                <w:ilvl w:val="0"/>
                <w:numId w:val="47"/>
              </w:numPr>
              <w:overflowPunct/>
              <w:textAlignment w:val="auto"/>
              <w:rPr>
                <w:rFonts w:ascii="Arial" w:hAnsi="Arial" w:cs="Arial"/>
                <w:iCs/>
                <w:color w:val="000000"/>
                <w:szCs w:val="22"/>
              </w:rPr>
            </w:pPr>
            <w:r w:rsidRPr="00F22C5F">
              <w:rPr>
                <w:rFonts w:ascii="Arial" w:hAnsi="Arial" w:cs="Arial"/>
                <w:iCs/>
                <w:color w:val="000000"/>
                <w:szCs w:val="22"/>
              </w:rPr>
              <w:t>Explanation of root cause(s) of the variance.</w:t>
            </w:r>
          </w:p>
          <w:p w:rsidR="00D02CA5" w:rsidRPr="002E06FA" w:rsidRDefault="00D02CA5" w:rsidP="00437C12">
            <w:pPr>
              <w:pStyle w:val="ListParagraph"/>
              <w:numPr>
                <w:ilvl w:val="1"/>
                <w:numId w:val="47"/>
              </w:numPr>
              <w:overflowPunct/>
              <w:textAlignment w:val="auto"/>
              <w:rPr>
                <w:rFonts w:ascii="Arial" w:hAnsi="Arial" w:cs="Arial"/>
                <w:iCs/>
                <w:color w:val="000000"/>
                <w:szCs w:val="22"/>
              </w:rPr>
            </w:pPr>
            <w:r w:rsidRPr="002E06FA">
              <w:rPr>
                <w:rFonts w:ascii="Arial" w:hAnsi="Arial" w:cs="Arial"/>
                <w:iCs/>
                <w:color w:val="000000"/>
                <w:szCs w:val="22"/>
              </w:rPr>
              <w:t xml:space="preserve">For schedule variances, concurrent analysis of </w:t>
            </w:r>
            <w:r w:rsidRPr="002E06FA">
              <w:rPr>
                <w:rFonts w:ascii="Arial" w:eastAsia="DFKai-SB" w:hAnsi="Arial" w:cs="Arial"/>
                <w:szCs w:val="22"/>
              </w:rPr>
              <w:t xml:space="preserve">the integrated network schedule(s) is done to determine the status of specific activities, milestones, and critical events and to identify the factors contributing to the dollarized and time-based schedule variance.  </w:t>
            </w:r>
          </w:p>
          <w:p w:rsidR="00D02CA5" w:rsidRDefault="00D02CA5" w:rsidP="00437C12">
            <w:pPr>
              <w:pStyle w:val="ListParagraph"/>
              <w:numPr>
                <w:ilvl w:val="1"/>
                <w:numId w:val="47"/>
              </w:numPr>
              <w:overflowPunct/>
              <w:textAlignment w:val="auto"/>
              <w:rPr>
                <w:rFonts w:ascii="Arial" w:hAnsi="Arial" w:cs="Arial"/>
                <w:iCs/>
                <w:color w:val="000000"/>
                <w:szCs w:val="22"/>
              </w:rPr>
            </w:pPr>
            <w:r>
              <w:rPr>
                <w:rFonts w:ascii="Arial" w:hAnsi="Arial" w:cs="Arial"/>
                <w:iCs/>
                <w:color w:val="000000"/>
                <w:szCs w:val="22"/>
              </w:rPr>
              <w:lastRenderedPageBreak/>
              <w:t xml:space="preserve">Cost variance analysis should be at the element of cost at the control account and summary level, to include </w:t>
            </w:r>
            <w:r w:rsidR="006224EF">
              <w:rPr>
                <w:rFonts w:ascii="Arial" w:hAnsi="Arial" w:cs="Arial"/>
                <w:iCs/>
                <w:color w:val="000000"/>
                <w:szCs w:val="22"/>
              </w:rPr>
              <w:t xml:space="preserve">rate, </w:t>
            </w:r>
            <w:r>
              <w:rPr>
                <w:rFonts w:ascii="Arial" w:hAnsi="Arial" w:cs="Arial"/>
                <w:iCs/>
                <w:color w:val="000000"/>
                <w:szCs w:val="22"/>
              </w:rPr>
              <w:t>price</w:t>
            </w:r>
            <w:r w:rsidR="006224EF">
              <w:rPr>
                <w:rFonts w:ascii="Arial" w:hAnsi="Arial" w:cs="Arial"/>
                <w:iCs/>
                <w:color w:val="000000"/>
                <w:szCs w:val="22"/>
              </w:rPr>
              <w:t>,</w:t>
            </w:r>
            <w:r>
              <w:rPr>
                <w:rFonts w:ascii="Arial" w:hAnsi="Arial" w:cs="Arial"/>
                <w:iCs/>
                <w:color w:val="000000"/>
                <w:szCs w:val="22"/>
              </w:rPr>
              <w:t xml:space="preserve"> and usage variances.</w:t>
            </w:r>
          </w:p>
          <w:p w:rsidR="00437C12" w:rsidRDefault="00437C12" w:rsidP="00437C12">
            <w:pPr>
              <w:pStyle w:val="ListParagraph"/>
              <w:numPr>
                <w:ilvl w:val="2"/>
                <w:numId w:val="47"/>
              </w:numPr>
              <w:overflowPunct/>
              <w:textAlignment w:val="auto"/>
              <w:rPr>
                <w:rFonts w:ascii="Arial" w:hAnsi="Arial" w:cs="Arial"/>
                <w:iCs/>
                <w:color w:val="000000"/>
                <w:szCs w:val="22"/>
              </w:rPr>
            </w:pPr>
            <w:r>
              <w:rPr>
                <w:rFonts w:ascii="Arial" w:hAnsi="Arial" w:cs="Arial"/>
                <w:iCs/>
                <w:color w:val="000000"/>
                <w:szCs w:val="22"/>
              </w:rPr>
              <w:t>Rate Variance = (Budgeted Rate – Actual Rate) x Actual Hours</w:t>
            </w:r>
          </w:p>
          <w:p w:rsidR="00437C12" w:rsidRDefault="00437C12" w:rsidP="00437C12">
            <w:pPr>
              <w:pStyle w:val="ListParagraph"/>
              <w:numPr>
                <w:ilvl w:val="2"/>
                <w:numId w:val="47"/>
              </w:numPr>
              <w:overflowPunct/>
              <w:textAlignment w:val="auto"/>
              <w:rPr>
                <w:rFonts w:ascii="Arial" w:hAnsi="Arial" w:cs="Arial"/>
                <w:iCs/>
                <w:color w:val="000000"/>
                <w:szCs w:val="22"/>
              </w:rPr>
            </w:pPr>
            <w:r>
              <w:rPr>
                <w:rFonts w:ascii="Arial" w:hAnsi="Arial" w:cs="Arial"/>
                <w:iCs/>
                <w:color w:val="000000"/>
                <w:szCs w:val="22"/>
              </w:rPr>
              <w:t>Volume Variance = (Budgeted Hours – Actual hours) x Actual Rate</w:t>
            </w:r>
          </w:p>
          <w:p w:rsidR="00D02CA5" w:rsidRPr="00437C12" w:rsidRDefault="00D02CA5" w:rsidP="00437C12">
            <w:pPr>
              <w:pStyle w:val="ListParagraph"/>
              <w:numPr>
                <w:ilvl w:val="1"/>
                <w:numId w:val="47"/>
              </w:numPr>
              <w:overflowPunct/>
              <w:textAlignment w:val="auto"/>
              <w:rPr>
                <w:rFonts w:ascii="Arial" w:hAnsi="Arial" w:cs="Arial"/>
                <w:iCs/>
                <w:color w:val="000000"/>
                <w:szCs w:val="22"/>
              </w:rPr>
            </w:pPr>
            <w:r w:rsidRPr="00437C12">
              <w:rPr>
                <w:rFonts w:ascii="Arial" w:hAnsi="Arial" w:cs="Arial"/>
                <w:iCs/>
                <w:szCs w:val="22"/>
              </w:rPr>
              <w:t>For determining root cause of a material cost variance, price and usage analysis is useful to determine if the unit price of the material is more or less than originally budgeted or if the material usage is more or less than what was originally required.</w:t>
            </w:r>
            <w:r w:rsidR="00437C12" w:rsidRPr="00437C12">
              <w:rPr>
                <w:rFonts w:ascii="Arial" w:hAnsi="Arial" w:cs="Arial"/>
                <w:iCs/>
                <w:szCs w:val="22"/>
              </w:rPr>
              <w:t xml:space="preserve">  </w:t>
            </w:r>
            <w:r w:rsidR="00437C12" w:rsidRPr="00BB4E1D">
              <w:rPr>
                <w:rFonts w:ascii="Arial" w:hAnsi="Arial" w:cs="Arial"/>
                <w:szCs w:val="22"/>
              </w:rPr>
              <w:t>Quantity breakouts are most useful on programs procuring multiple items of the same part number, typical for production type contracts.</w:t>
            </w:r>
          </w:p>
          <w:p w:rsidR="00437C12" w:rsidRPr="00F22C5F" w:rsidRDefault="00437C12" w:rsidP="00437C12">
            <w:pPr>
              <w:pStyle w:val="ListParagraph"/>
              <w:numPr>
                <w:ilvl w:val="0"/>
                <w:numId w:val="66"/>
              </w:numPr>
              <w:overflowPunct/>
              <w:autoSpaceDE/>
              <w:autoSpaceDN/>
              <w:adjustRightInd/>
              <w:textAlignment w:val="auto"/>
              <w:rPr>
                <w:rFonts w:ascii="Arial" w:hAnsi="Arial" w:cs="Arial"/>
                <w:szCs w:val="22"/>
              </w:rPr>
            </w:pPr>
            <w:r w:rsidRPr="00F22C5F">
              <w:rPr>
                <w:rFonts w:ascii="Arial" w:hAnsi="Arial" w:cs="Arial"/>
                <w:szCs w:val="22"/>
              </w:rPr>
              <w:t xml:space="preserve">Price Variance = (Earned Value Unit Price - Actual Unit Price) X Actual Quantity.  </w:t>
            </w:r>
          </w:p>
          <w:p w:rsidR="00437C12" w:rsidRPr="00F22C5F" w:rsidRDefault="00437C12" w:rsidP="00437C12">
            <w:pPr>
              <w:pStyle w:val="ListParagraph"/>
              <w:numPr>
                <w:ilvl w:val="0"/>
                <w:numId w:val="66"/>
              </w:numPr>
              <w:overflowPunct/>
              <w:autoSpaceDE/>
              <w:autoSpaceDN/>
              <w:adjustRightInd/>
              <w:textAlignment w:val="auto"/>
              <w:rPr>
                <w:rFonts w:ascii="Arial" w:hAnsi="Arial" w:cs="Arial"/>
                <w:szCs w:val="22"/>
              </w:rPr>
            </w:pPr>
            <w:r w:rsidRPr="00F22C5F">
              <w:rPr>
                <w:rFonts w:ascii="Arial" w:hAnsi="Arial" w:cs="Arial"/>
                <w:szCs w:val="22"/>
              </w:rPr>
              <w:t xml:space="preserve">Usage Variance = (Earned Value Quantity - Actual Quantity) X Earned Value Unit Price. </w:t>
            </w:r>
          </w:p>
          <w:p w:rsidR="00D02CA5" w:rsidRPr="00F22C5F" w:rsidRDefault="00D02CA5" w:rsidP="00D1367E">
            <w:pPr>
              <w:pStyle w:val="ListParagraph"/>
              <w:overflowPunct/>
              <w:textAlignment w:val="auto"/>
              <w:rPr>
                <w:rFonts w:ascii="Arial" w:hAnsi="Arial" w:cs="Arial"/>
                <w:iCs/>
                <w:color w:val="000000"/>
                <w:szCs w:val="22"/>
              </w:rPr>
            </w:pPr>
          </w:p>
          <w:p w:rsidR="00D02CA5" w:rsidRPr="00F22C5F" w:rsidRDefault="00D02CA5" w:rsidP="00437C12">
            <w:pPr>
              <w:pStyle w:val="ListParagraph"/>
              <w:numPr>
                <w:ilvl w:val="0"/>
                <w:numId w:val="47"/>
              </w:numPr>
              <w:overflowPunct/>
              <w:textAlignment w:val="auto"/>
              <w:rPr>
                <w:rFonts w:ascii="Arial" w:hAnsi="Arial" w:cs="Arial"/>
                <w:iCs/>
                <w:color w:val="000000"/>
                <w:szCs w:val="22"/>
              </w:rPr>
            </w:pPr>
            <w:r w:rsidRPr="00F22C5F">
              <w:rPr>
                <w:rFonts w:ascii="Arial" w:hAnsi="Arial" w:cs="Arial"/>
                <w:iCs/>
                <w:color w:val="000000"/>
                <w:szCs w:val="22"/>
              </w:rPr>
              <w:t xml:space="preserve">Impact of the variance on the program including: </w:t>
            </w:r>
          </w:p>
          <w:p w:rsidR="00D02CA5" w:rsidRPr="00F22C5F" w:rsidRDefault="00D02CA5" w:rsidP="00437C12">
            <w:pPr>
              <w:pStyle w:val="ListParagraph"/>
              <w:numPr>
                <w:ilvl w:val="1"/>
                <w:numId w:val="47"/>
              </w:numPr>
              <w:overflowPunct/>
              <w:textAlignment w:val="auto"/>
              <w:rPr>
                <w:rFonts w:ascii="Arial" w:hAnsi="Arial" w:cs="Arial"/>
                <w:iCs/>
                <w:color w:val="000000"/>
                <w:szCs w:val="22"/>
              </w:rPr>
            </w:pPr>
            <w:r w:rsidRPr="00F22C5F">
              <w:rPr>
                <w:rFonts w:ascii="Arial" w:hAnsi="Arial" w:cs="Arial"/>
                <w:iCs/>
                <w:color w:val="000000"/>
                <w:szCs w:val="22"/>
              </w:rPr>
              <w:t xml:space="preserve">Short and long-term cost, schedule, and technical impact(s) on the control account, other dependent control accounts and </w:t>
            </w:r>
            <w:r w:rsidR="006849F1">
              <w:rPr>
                <w:rFonts w:ascii="Arial" w:hAnsi="Arial" w:cs="Arial"/>
                <w:iCs/>
                <w:color w:val="000000"/>
                <w:szCs w:val="22"/>
              </w:rPr>
              <w:t>Work Breakdown Structure (</w:t>
            </w:r>
            <w:r w:rsidRPr="00F22C5F">
              <w:rPr>
                <w:rFonts w:ascii="Arial" w:hAnsi="Arial" w:cs="Arial"/>
                <w:iCs/>
                <w:color w:val="000000"/>
                <w:szCs w:val="22"/>
              </w:rPr>
              <w:t>WBS</w:t>
            </w:r>
            <w:r w:rsidR="006849F1">
              <w:rPr>
                <w:rFonts w:ascii="Arial" w:hAnsi="Arial" w:cs="Arial"/>
                <w:iCs/>
                <w:color w:val="000000"/>
                <w:szCs w:val="22"/>
              </w:rPr>
              <w:t>)</w:t>
            </w:r>
            <w:r w:rsidRPr="00F22C5F">
              <w:rPr>
                <w:rFonts w:ascii="Arial" w:hAnsi="Arial" w:cs="Arial"/>
                <w:iCs/>
                <w:color w:val="000000"/>
                <w:szCs w:val="22"/>
              </w:rPr>
              <w:t xml:space="preserve"> elements, and the total program.  </w:t>
            </w:r>
          </w:p>
          <w:p w:rsidR="00D02CA5" w:rsidRPr="00F22C5F" w:rsidRDefault="00D02CA5" w:rsidP="00437C12">
            <w:pPr>
              <w:pStyle w:val="ListParagraph"/>
              <w:numPr>
                <w:ilvl w:val="1"/>
                <w:numId w:val="47"/>
              </w:numPr>
              <w:overflowPunct/>
              <w:autoSpaceDE/>
              <w:autoSpaceDN/>
              <w:adjustRightInd/>
              <w:textAlignment w:val="auto"/>
              <w:rPr>
                <w:rFonts w:ascii="Arial" w:eastAsia="DFKai-SB" w:hAnsi="Arial" w:cs="Arial"/>
                <w:szCs w:val="22"/>
              </w:rPr>
            </w:pPr>
            <w:r w:rsidRPr="00F22C5F">
              <w:rPr>
                <w:rFonts w:ascii="Arial" w:hAnsi="Arial" w:cs="Arial"/>
                <w:iCs/>
                <w:color w:val="000000"/>
                <w:szCs w:val="22"/>
              </w:rPr>
              <w:t xml:space="preserve">For schedule variance, impact to the critical path (i.e. </w:t>
            </w:r>
            <w:r w:rsidRPr="00F22C5F">
              <w:rPr>
                <w:rFonts w:ascii="Arial" w:eastAsia="DFKai-SB" w:hAnsi="Arial" w:cs="Arial"/>
                <w:szCs w:val="22"/>
              </w:rPr>
              <w:t>a delay in a critical activity’s completion affects the program completion)</w:t>
            </w:r>
            <w:r w:rsidRPr="00F22C5F">
              <w:rPr>
                <w:rFonts w:ascii="Arial" w:hAnsi="Arial" w:cs="Arial"/>
                <w:iCs/>
                <w:color w:val="000000"/>
                <w:szCs w:val="22"/>
              </w:rPr>
              <w:t xml:space="preserve">, float, schedule margin (where applicable), contractual milestones and/or delivery dates.  </w:t>
            </w:r>
            <w:r w:rsidRPr="00F22C5F">
              <w:rPr>
                <w:rFonts w:ascii="Arial" w:eastAsia="DFKai-SB" w:hAnsi="Arial" w:cs="Arial"/>
                <w:szCs w:val="22"/>
              </w:rPr>
              <w:t xml:space="preserve">    </w:t>
            </w:r>
          </w:p>
          <w:p w:rsidR="00D02CA5" w:rsidRPr="00F22C5F" w:rsidRDefault="00D02CA5" w:rsidP="00437C12">
            <w:pPr>
              <w:pStyle w:val="ListParagraph"/>
              <w:numPr>
                <w:ilvl w:val="1"/>
                <w:numId w:val="47"/>
              </w:numPr>
              <w:overflowPunct/>
              <w:textAlignment w:val="auto"/>
              <w:rPr>
                <w:rFonts w:ascii="Arial" w:hAnsi="Arial" w:cs="Arial"/>
                <w:iCs/>
                <w:color w:val="000000"/>
                <w:szCs w:val="22"/>
              </w:rPr>
            </w:pPr>
            <w:r w:rsidRPr="00F22C5F">
              <w:rPr>
                <w:rFonts w:ascii="Arial" w:hAnsi="Arial" w:cs="Arial"/>
                <w:iCs/>
                <w:color w:val="000000"/>
                <w:szCs w:val="22"/>
              </w:rPr>
              <w:t>Impact on the Estimate to Complete (ETC).</w:t>
            </w:r>
          </w:p>
          <w:p w:rsidR="00D02CA5" w:rsidRPr="00F22C5F" w:rsidRDefault="00D02CA5" w:rsidP="00D1367E">
            <w:pPr>
              <w:pStyle w:val="ListParagraph"/>
              <w:overflowPunct/>
              <w:autoSpaceDE/>
              <w:autoSpaceDN/>
              <w:adjustRightInd/>
              <w:textAlignment w:val="auto"/>
              <w:rPr>
                <w:rFonts w:ascii="Arial" w:hAnsi="Arial" w:cs="Arial"/>
                <w:color w:val="000000"/>
                <w:szCs w:val="22"/>
              </w:rPr>
            </w:pPr>
          </w:p>
          <w:p w:rsidR="00D02CA5" w:rsidRPr="00F22C5F" w:rsidRDefault="00D02CA5" w:rsidP="00437C12">
            <w:pPr>
              <w:pStyle w:val="ListParagraph"/>
              <w:numPr>
                <w:ilvl w:val="0"/>
                <w:numId w:val="47"/>
              </w:numPr>
              <w:overflowPunct/>
              <w:autoSpaceDE/>
              <w:autoSpaceDN/>
              <w:adjustRightInd/>
              <w:textAlignment w:val="auto"/>
              <w:rPr>
                <w:rFonts w:ascii="Arial" w:hAnsi="Arial" w:cs="Arial"/>
                <w:color w:val="000000"/>
                <w:szCs w:val="22"/>
              </w:rPr>
            </w:pPr>
            <w:r w:rsidRPr="00F22C5F">
              <w:rPr>
                <w:rFonts w:ascii="Arial" w:hAnsi="Arial" w:cs="Arial"/>
                <w:iCs/>
                <w:color w:val="000000"/>
                <w:szCs w:val="22"/>
              </w:rPr>
              <w:t>Corrective actions taken or planned to address root cause</w:t>
            </w:r>
            <w:r w:rsidR="006224EF">
              <w:rPr>
                <w:rFonts w:ascii="Arial" w:hAnsi="Arial" w:cs="Arial"/>
                <w:iCs/>
                <w:color w:val="000000"/>
                <w:szCs w:val="22"/>
              </w:rPr>
              <w:t>,</w:t>
            </w:r>
            <w:r w:rsidRPr="00F22C5F">
              <w:rPr>
                <w:rFonts w:ascii="Arial" w:hAnsi="Arial" w:cs="Arial"/>
                <w:iCs/>
                <w:color w:val="000000"/>
                <w:szCs w:val="22"/>
              </w:rPr>
              <w:t xml:space="preserve"> mitigate the impact</w:t>
            </w:r>
            <w:r w:rsidR="006224EF">
              <w:rPr>
                <w:rFonts w:ascii="Arial" w:hAnsi="Arial" w:cs="Arial"/>
                <w:iCs/>
                <w:color w:val="000000"/>
                <w:szCs w:val="22"/>
              </w:rPr>
              <w:t>,</w:t>
            </w:r>
            <w:r w:rsidRPr="00F22C5F">
              <w:rPr>
                <w:rFonts w:ascii="Arial" w:hAnsi="Arial" w:cs="Arial"/>
                <w:iCs/>
                <w:color w:val="000000"/>
                <w:szCs w:val="22"/>
              </w:rPr>
              <w:t xml:space="preserve"> and status o</w:t>
            </w:r>
            <w:r w:rsidR="006224EF">
              <w:rPr>
                <w:rFonts w:ascii="Arial" w:hAnsi="Arial" w:cs="Arial"/>
                <w:iCs/>
                <w:color w:val="000000"/>
                <w:szCs w:val="22"/>
              </w:rPr>
              <w:t>f</w:t>
            </w:r>
            <w:r w:rsidRPr="00F22C5F">
              <w:rPr>
                <w:rFonts w:ascii="Arial" w:hAnsi="Arial" w:cs="Arial"/>
                <w:iCs/>
                <w:color w:val="000000"/>
                <w:szCs w:val="22"/>
              </w:rPr>
              <w:t xml:space="preserve"> corrective action implementation and closure.  If no corrective action is to be taken, explanation of how impact will not adversely affect accomplishment of program objectives.</w:t>
            </w:r>
          </w:p>
          <w:p w:rsidR="00D02CA5" w:rsidRPr="00F22C5F" w:rsidRDefault="00D02CA5" w:rsidP="00D02CA5">
            <w:pPr>
              <w:rPr>
                <w:rFonts w:ascii="Arial" w:hAnsi="Arial" w:cs="Arial"/>
                <w:color w:val="000000"/>
                <w:szCs w:val="22"/>
              </w:rPr>
            </w:pPr>
          </w:p>
        </w:tc>
      </w:tr>
      <w:tr w:rsidR="00D02CA5" w:rsidRPr="00F22C5F" w:rsidTr="00D1367E">
        <w:trPr>
          <w:jc w:val="center"/>
        </w:trPr>
        <w:tc>
          <w:tcPr>
            <w:tcW w:w="10922" w:type="dxa"/>
            <w:gridSpan w:val="2"/>
            <w:shd w:val="clear" w:color="auto" w:fill="E5E6E7"/>
            <w:vAlign w:val="center"/>
          </w:tcPr>
          <w:p w:rsidR="00D02CA5" w:rsidRPr="00F22C5F" w:rsidRDefault="00D02CA5" w:rsidP="00D02CA5">
            <w:pPr>
              <w:rPr>
                <w:rFonts w:ascii="Arial" w:hAnsi="Arial" w:cs="Arial"/>
                <w:b/>
                <w:sz w:val="24"/>
                <w:szCs w:val="24"/>
              </w:rPr>
            </w:pPr>
            <w:r w:rsidRPr="00F22C5F">
              <w:rPr>
                <w:rFonts w:ascii="Arial" w:hAnsi="Arial" w:cs="Arial"/>
                <w:b/>
                <w:sz w:val="24"/>
                <w:szCs w:val="24"/>
              </w:rPr>
              <w:lastRenderedPageBreak/>
              <w:t>Attributes</w:t>
            </w:r>
            <w:r w:rsidRPr="00F22C5F">
              <w:rPr>
                <w:rFonts w:ascii="Arial" w:hAnsi="Arial" w:cs="Arial"/>
                <w:i/>
                <w:sz w:val="24"/>
                <w:szCs w:val="24"/>
              </w:rPr>
              <w:t xml:space="preserve"> </w:t>
            </w:r>
          </w:p>
        </w:tc>
      </w:tr>
      <w:tr w:rsidR="00D02CA5" w:rsidRPr="00F22C5F" w:rsidTr="00D02CA5">
        <w:trPr>
          <w:trHeight w:val="449"/>
          <w:jc w:val="center"/>
        </w:trPr>
        <w:tc>
          <w:tcPr>
            <w:tcW w:w="10922" w:type="dxa"/>
            <w:gridSpan w:val="2"/>
            <w:shd w:val="clear" w:color="auto" w:fill="auto"/>
            <w:vAlign w:val="center"/>
          </w:tcPr>
          <w:p w:rsidR="00D1367E" w:rsidRPr="00D1367E" w:rsidRDefault="00D1367E" w:rsidP="00D1367E">
            <w:pPr>
              <w:tabs>
                <w:tab w:val="left" w:pos="8460"/>
              </w:tabs>
              <w:overflowPunct/>
              <w:autoSpaceDE/>
              <w:autoSpaceDN/>
              <w:adjustRightInd/>
              <w:ind w:left="360"/>
              <w:jc w:val="left"/>
              <w:textAlignment w:val="auto"/>
              <w:rPr>
                <w:rFonts w:ascii="Arial" w:hAnsi="Arial" w:cs="Arial"/>
                <w:szCs w:val="22"/>
              </w:rPr>
            </w:pPr>
          </w:p>
          <w:p w:rsidR="00D02CA5" w:rsidRPr="00F22C5F" w:rsidRDefault="00D02CA5" w:rsidP="006E1F04">
            <w:pPr>
              <w:numPr>
                <w:ilvl w:val="0"/>
                <w:numId w:val="49"/>
              </w:numPr>
              <w:tabs>
                <w:tab w:val="left" w:pos="8460"/>
              </w:tabs>
              <w:overflowPunct/>
              <w:autoSpaceDE/>
              <w:autoSpaceDN/>
              <w:adjustRightInd/>
              <w:ind w:left="360"/>
              <w:jc w:val="left"/>
              <w:textAlignment w:val="auto"/>
              <w:rPr>
                <w:rFonts w:ascii="Arial" w:hAnsi="Arial" w:cs="Arial"/>
                <w:szCs w:val="22"/>
              </w:rPr>
            </w:pPr>
            <w:r w:rsidRPr="00F22C5F">
              <w:rPr>
                <w:rFonts w:ascii="Arial" w:eastAsia="DFKai-SB" w:hAnsi="Arial" w:cs="Arial"/>
                <w:szCs w:val="22"/>
              </w:rPr>
              <w:t>Schedule (time-based) and cost (budget-based) variances are identified and analyzed at control account</w:t>
            </w:r>
            <w:r>
              <w:rPr>
                <w:rFonts w:ascii="Arial" w:eastAsia="DFKai-SB" w:hAnsi="Arial" w:cs="Arial"/>
                <w:szCs w:val="22"/>
              </w:rPr>
              <w:t xml:space="preserve"> and summary</w:t>
            </w:r>
            <w:r w:rsidRPr="00F22C5F">
              <w:rPr>
                <w:rFonts w:ascii="Arial" w:eastAsia="DFKai-SB" w:hAnsi="Arial" w:cs="Arial"/>
                <w:szCs w:val="22"/>
              </w:rPr>
              <w:t xml:space="preserve"> level.  </w:t>
            </w:r>
          </w:p>
          <w:p w:rsidR="00D02CA5" w:rsidRPr="00F22C5F" w:rsidRDefault="00D02CA5" w:rsidP="006E1F04">
            <w:pPr>
              <w:numPr>
                <w:ilvl w:val="0"/>
                <w:numId w:val="49"/>
              </w:numPr>
              <w:tabs>
                <w:tab w:val="left" w:pos="8460"/>
              </w:tabs>
              <w:overflowPunct/>
              <w:autoSpaceDE/>
              <w:autoSpaceDN/>
              <w:adjustRightInd/>
              <w:ind w:left="360"/>
              <w:jc w:val="left"/>
              <w:textAlignment w:val="auto"/>
              <w:rPr>
                <w:rFonts w:ascii="Arial" w:hAnsi="Arial" w:cs="Arial"/>
                <w:szCs w:val="22"/>
              </w:rPr>
            </w:pPr>
            <w:r w:rsidRPr="00F22C5F">
              <w:rPr>
                <w:rFonts w:ascii="Arial" w:eastAsia="DFKai-SB" w:hAnsi="Arial" w:cs="Arial"/>
                <w:szCs w:val="22"/>
              </w:rPr>
              <w:t xml:space="preserve">The variance analysis identifies the factors causing the variance (e.g., efficiency, rate, timing) and potential impacts.  </w:t>
            </w:r>
          </w:p>
          <w:p w:rsidR="00D02CA5" w:rsidRPr="00F22C5F" w:rsidRDefault="00D02CA5" w:rsidP="006E1F04">
            <w:pPr>
              <w:numPr>
                <w:ilvl w:val="0"/>
                <w:numId w:val="49"/>
              </w:numPr>
              <w:tabs>
                <w:tab w:val="left" w:pos="8460"/>
              </w:tabs>
              <w:overflowPunct/>
              <w:autoSpaceDE/>
              <w:autoSpaceDN/>
              <w:adjustRightInd/>
              <w:ind w:left="360"/>
              <w:jc w:val="left"/>
              <w:textAlignment w:val="auto"/>
              <w:rPr>
                <w:rFonts w:ascii="Arial" w:hAnsi="Arial" w:cs="Arial"/>
                <w:szCs w:val="22"/>
              </w:rPr>
            </w:pPr>
            <w:r w:rsidRPr="00F22C5F">
              <w:rPr>
                <w:rFonts w:ascii="Arial" w:eastAsia="DFKai-SB" w:hAnsi="Arial" w:cs="Arial"/>
                <w:szCs w:val="22"/>
              </w:rPr>
              <w:t xml:space="preserve">Schedule Variance is supplemented with </w:t>
            </w:r>
            <w:r w:rsidR="006849F1">
              <w:rPr>
                <w:rFonts w:ascii="Arial" w:eastAsia="DFKai-SB" w:hAnsi="Arial" w:cs="Arial"/>
                <w:szCs w:val="22"/>
              </w:rPr>
              <w:t>Integrated Master Schedule (</w:t>
            </w:r>
            <w:r w:rsidRPr="00F22C5F">
              <w:rPr>
                <w:rFonts w:ascii="Arial" w:eastAsia="DFKai-SB" w:hAnsi="Arial" w:cs="Arial"/>
                <w:szCs w:val="22"/>
              </w:rPr>
              <w:t>IMS</w:t>
            </w:r>
            <w:r w:rsidR="006849F1">
              <w:rPr>
                <w:rFonts w:ascii="Arial" w:eastAsia="DFKai-SB" w:hAnsi="Arial" w:cs="Arial"/>
                <w:szCs w:val="22"/>
              </w:rPr>
              <w:t>)</w:t>
            </w:r>
            <w:r w:rsidRPr="00F22C5F">
              <w:rPr>
                <w:rFonts w:ascii="Arial" w:eastAsia="DFKai-SB" w:hAnsi="Arial" w:cs="Arial"/>
                <w:szCs w:val="22"/>
              </w:rPr>
              <w:t xml:space="preserve"> analysis, and assesses the impact to </w:t>
            </w:r>
            <w:r>
              <w:rPr>
                <w:rFonts w:ascii="Arial" w:eastAsia="DFKai-SB" w:hAnsi="Arial" w:cs="Arial"/>
                <w:szCs w:val="22"/>
              </w:rPr>
              <w:t xml:space="preserve">future activities on </w:t>
            </w:r>
            <w:r w:rsidRPr="00F22C5F">
              <w:rPr>
                <w:rFonts w:ascii="Arial" w:eastAsia="DFKai-SB" w:hAnsi="Arial" w:cs="Arial"/>
                <w:szCs w:val="22"/>
              </w:rPr>
              <w:t>the critical path</w:t>
            </w:r>
            <w:r>
              <w:rPr>
                <w:rFonts w:ascii="Arial" w:eastAsia="DFKai-SB" w:hAnsi="Arial" w:cs="Arial"/>
                <w:szCs w:val="22"/>
              </w:rPr>
              <w:t>, near-critical paths, and driving paths</w:t>
            </w:r>
            <w:r w:rsidRPr="00F22C5F">
              <w:rPr>
                <w:rFonts w:ascii="Arial" w:eastAsia="DFKai-SB" w:hAnsi="Arial" w:cs="Arial"/>
                <w:szCs w:val="22"/>
              </w:rPr>
              <w:t xml:space="preserve">.  </w:t>
            </w:r>
          </w:p>
          <w:p w:rsidR="00D02CA5" w:rsidRDefault="00D02CA5" w:rsidP="006E1F04">
            <w:pPr>
              <w:numPr>
                <w:ilvl w:val="0"/>
                <w:numId w:val="49"/>
              </w:numPr>
              <w:tabs>
                <w:tab w:val="left" w:pos="8460"/>
              </w:tabs>
              <w:overflowPunct/>
              <w:autoSpaceDE/>
              <w:autoSpaceDN/>
              <w:adjustRightInd/>
              <w:ind w:left="360"/>
              <w:jc w:val="left"/>
              <w:textAlignment w:val="auto"/>
              <w:rPr>
                <w:rFonts w:ascii="Arial" w:eastAsia="DFKai-SB" w:hAnsi="Arial" w:cs="Arial"/>
                <w:szCs w:val="22"/>
              </w:rPr>
            </w:pPr>
            <w:r>
              <w:rPr>
                <w:rFonts w:ascii="Arial" w:eastAsia="DFKai-SB" w:hAnsi="Arial" w:cs="Arial"/>
                <w:szCs w:val="22"/>
              </w:rPr>
              <w:t>Identification of c</w:t>
            </w:r>
            <w:r w:rsidRPr="00F22C5F">
              <w:rPr>
                <w:rFonts w:ascii="Arial" w:eastAsia="DFKai-SB" w:hAnsi="Arial" w:cs="Arial"/>
                <w:szCs w:val="22"/>
              </w:rPr>
              <w:t xml:space="preserve">orrective actions </w:t>
            </w:r>
            <w:r>
              <w:rPr>
                <w:rFonts w:ascii="Arial" w:eastAsia="DFKai-SB" w:hAnsi="Arial" w:cs="Arial"/>
                <w:szCs w:val="22"/>
              </w:rPr>
              <w:t xml:space="preserve">and mitigation plans </w:t>
            </w:r>
            <w:r w:rsidRPr="00F22C5F">
              <w:rPr>
                <w:rFonts w:ascii="Arial" w:eastAsia="DFKai-SB" w:hAnsi="Arial" w:cs="Arial"/>
                <w:szCs w:val="22"/>
              </w:rPr>
              <w:t xml:space="preserve">are </w:t>
            </w:r>
            <w:r>
              <w:rPr>
                <w:rFonts w:ascii="Arial" w:eastAsia="DFKai-SB" w:hAnsi="Arial" w:cs="Arial"/>
                <w:szCs w:val="22"/>
              </w:rPr>
              <w:t>done</w:t>
            </w:r>
            <w:r w:rsidRPr="00F22C5F">
              <w:rPr>
                <w:rFonts w:ascii="Arial" w:eastAsia="DFKai-SB" w:hAnsi="Arial" w:cs="Arial"/>
                <w:szCs w:val="22"/>
              </w:rPr>
              <w:t xml:space="preserve"> in a timely manner.</w:t>
            </w:r>
          </w:p>
          <w:p w:rsidR="00D02CA5" w:rsidRPr="00F22C5F" w:rsidRDefault="00FA01E0" w:rsidP="006E1F04">
            <w:pPr>
              <w:pStyle w:val="ListParagraph"/>
              <w:numPr>
                <w:ilvl w:val="0"/>
                <w:numId w:val="49"/>
              </w:numPr>
              <w:overflowPunct/>
              <w:autoSpaceDE/>
              <w:autoSpaceDN/>
              <w:adjustRightInd/>
              <w:ind w:left="360"/>
              <w:textAlignment w:val="auto"/>
              <w:rPr>
                <w:rFonts w:ascii="Arial" w:hAnsi="Arial" w:cs="Arial"/>
                <w:szCs w:val="22"/>
              </w:rPr>
            </w:pPr>
            <w:r>
              <w:rPr>
                <w:rFonts w:ascii="Arial" w:hAnsi="Arial" w:cs="Arial"/>
                <w:szCs w:val="22"/>
              </w:rPr>
              <w:t>Material cost variance analysis is substantiated from source records evaluating p</w:t>
            </w:r>
            <w:r w:rsidR="00D02CA5" w:rsidRPr="00F22C5F">
              <w:rPr>
                <w:rFonts w:ascii="Arial" w:hAnsi="Arial" w:cs="Arial"/>
                <w:szCs w:val="22"/>
              </w:rPr>
              <w:t xml:space="preserve">rice and usage </w:t>
            </w:r>
            <w:r>
              <w:rPr>
                <w:rFonts w:ascii="Arial" w:hAnsi="Arial" w:cs="Arial"/>
                <w:szCs w:val="22"/>
              </w:rPr>
              <w:t>variance</w:t>
            </w:r>
            <w:r w:rsidR="00437C12">
              <w:rPr>
                <w:rFonts w:ascii="Arial" w:hAnsi="Arial" w:cs="Arial"/>
                <w:szCs w:val="22"/>
              </w:rPr>
              <w:t>.</w:t>
            </w:r>
            <w:r>
              <w:rPr>
                <w:rFonts w:ascii="Arial" w:hAnsi="Arial" w:cs="Arial"/>
                <w:szCs w:val="22"/>
              </w:rPr>
              <w:t xml:space="preserve"> </w:t>
            </w:r>
          </w:p>
          <w:p w:rsidR="00D02CA5" w:rsidRPr="00F22C5F" w:rsidRDefault="00D02CA5" w:rsidP="00D02CA5">
            <w:pPr>
              <w:overflowPunct/>
              <w:spacing w:after="147"/>
              <w:jc w:val="left"/>
              <w:textAlignment w:val="auto"/>
              <w:rPr>
                <w:rFonts w:ascii="Arial" w:hAnsi="Arial" w:cs="Arial"/>
                <w:color w:val="000000"/>
                <w:szCs w:val="28"/>
              </w:rPr>
            </w:pPr>
          </w:p>
        </w:tc>
      </w:tr>
      <w:tr w:rsidR="00D02CA5" w:rsidRPr="00F22C5F" w:rsidTr="00D1367E">
        <w:trPr>
          <w:jc w:val="center"/>
        </w:trPr>
        <w:tc>
          <w:tcPr>
            <w:tcW w:w="10922" w:type="dxa"/>
            <w:gridSpan w:val="2"/>
            <w:shd w:val="clear" w:color="auto" w:fill="E5E6E7"/>
            <w:vAlign w:val="center"/>
          </w:tcPr>
          <w:p w:rsidR="00D02CA5" w:rsidRPr="00F22C5F" w:rsidRDefault="00D02CA5" w:rsidP="00D02CA5">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D02CA5" w:rsidRPr="00F22C5F" w:rsidTr="00D02CA5">
        <w:trPr>
          <w:trHeight w:val="1025"/>
          <w:jc w:val="center"/>
        </w:trPr>
        <w:tc>
          <w:tcPr>
            <w:tcW w:w="10922" w:type="dxa"/>
            <w:gridSpan w:val="2"/>
          </w:tcPr>
          <w:p w:rsidR="00D1367E" w:rsidRDefault="00D1367E" w:rsidP="00D1367E">
            <w:pPr>
              <w:pStyle w:val="ListParagraph"/>
              <w:overflowPunct/>
              <w:ind w:left="360"/>
              <w:jc w:val="left"/>
              <w:textAlignment w:val="auto"/>
              <w:rPr>
                <w:rFonts w:ascii="Arial" w:hAnsi="Arial" w:cs="Arial"/>
                <w:color w:val="000000"/>
                <w:szCs w:val="22"/>
              </w:rPr>
            </w:pPr>
          </w:p>
          <w:p w:rsidR="00D02CA5" w:rsidRDefault="00D02CA5" w:rsidP="006E1F04">
            <w:pPr>
              <w:pStyle w:val="ListParagraph"/>
              <w:numPr>
                <w:ilvl w:val="0"/>
                <w:numId w:val="46"/>
              </w:numPr>
              <w:overflowPunct/>
              <w:jc w:val="left"/>
              <w:textAlignment w:val="auto"/>
              <w:rPr>
                <w:rFonts w:ascii="Arial" w:hAnsi="Arial" w:cs="Arial"/>
                <w:color w:val="000000"/>
                <w:szCs w:val="22"/>
              </w:rPr>
            </w:pPr>
            <w:r>
              <w:rPr>
                <w:rFonts w:ascii="Arial" w:hAnsi="Arial" w:cs="Arial"/>
                <w:color w:val="000000"/>
                <w:szCs w:val="22"/>
              </w:rPr>
              <w:t xml:space="preserve">Internal </w:t>
            </w:r>
            <w:r w:rsidR="006224EF">
              <w:rPr>
                <w:rFonts w:ascii="Arial" w:hAnsi="Arial" w:cs="Arial"/>
                <w:szCs w:val="24"/>
              </w:rPr>
              <w:t>monthly cost and schedule performance</w:t>
            </w:r>
            <w:r w:rsidR="009A436E">
              <w:rPr>
                <w:rFonts w:ascii="Arial" w:hAnsi="Arial" w:cs="Arial"/>
                <w:szCs w:val="24"/>
              </w:rPr>
              <w:t>/variance</w:t>
            </w:r>
            <w:r w:rsidR="006224EF">
              <w:rPr>
                <w:rFonts w:ascii="Arial" w:hAnsi="Arial" w:cs="Arial"/>
                <w:szCs w:val="24"/>
              </w:rPr>
              <w:t xml:space="preserve"> reports</w:t>
            </w:r>
          </w:p>
          <w:p w:rsidR="00D02CA5" w:rsidRDefault="00D02CA5" w:rsidP="006E1F04">
            <w:pPr>
              <w:pStyle w:val="ListParagraph"/>
              <w:numPr>
                <w:ilvl w:val="0"/>
                <w:numId w:val="46"/>
              </w:numPr>
              <w:overflowPunct/>
              <w:jc w:val="left"/>
              <w:textAlignment w:val="auto"/>
              <w:rPr>
                <w:rFonts w:ascii="Arial" w:hAnsi="Arial" w:cs="Arial"/>
                <w:color w:val="000000"/>
                <w:szCs w:val="22"/>
              </w:rPr>
            </w:pPr>
            <w:r>
              <w:rPr>
                <w:rFonts w:ascii="Arial" w:hAnsi="Arial" w:cs="Arial"/>
                <w:color w:val="000000"/>
                <w:szCs w:val="22"/>
              </w:rPr>
              <w:t>CPR/</w:t>
            </w:r>
            <w:r w:rsidRPr="00F22C5F">
              <w:rPr>
                <w:rFonts w:ascii="Arial" w:hAnsi="Arial" w:cs="Arial"/>
                <w:color w:val="000000"/>
                <w:szCs w:val="22"/>
              </w:rPr>
              <w:t xml:space="preserve">IPMR </w:t>
            </w:r>
            <w:r>
              <w:rPr>
                <w:rFonts w:ascii="Arial" w:hAnsi="Arial" w:cs="Arial"/>
                <w:color w:val="000000"/>
                <w:szCs w:val="22"/>
              </w:rPr>
              <w:t xml:space="preserve"> </w:t>
            </w:r>
          </w:p>
          <w:p w:rsidR="00AE347B" w:rsidRDefault="00AE347B" w:rsidP="006E1F04">
            <w:pPr>
              <w:pStyle w:val="ListParagraph"/>
              <w:numPr>
                <w:ilvl w:val="0"/>
                <w:numId w:val="46"/>
              </w:numPr>
              <w:overflowPunct/>
              <w:jc w:val="left"/>
              <w:textAlignment w:val="auto"/>
              <w:rPr>
                <w:rFonts w:ascii="Arial" w:hAnsi="Arial" w:cs="Arial"/>
                <w:color w:val="000000"/>
                <w:szCs w:val="22"/>
              </w:rPr>
            </w:pPr>
            <w:r>
              <w:rPr>
                <w:rFonts w:ascii="Arial" w:hAnsi="Arial" w:cs="Arial"/>
                <w:color w:val="000000"/>
                <w:szCs w:val="22"/>
              </w:rPr>
              <w:t>Cost tool data</w:t>
            </w:r>
          </w:p>
          <w:p w:rsidR="009A436E" w:rsidRDefault="009A436E" w:rsidP="006E1F04">
            <w:pPr>
              <w:pStyle w:val="ListParagraph"/>
              <w:numPr>
                <w:ilvl w:val="0"/>
                <w:numId w:val="46"/>
              </w:numPr>
              <w:overflowPunct/>
              <w:jc w:val="left"/>
              <w:textAlignment w:val="auto"/>
              <w:rPr>
                <w:rFonts w:ascii="Arial" w:hAnsi="Arial" w:cs="Arial"/>
                <w:color w:val="000000"/>
                <w:szCs w:val="22"/>
              </w:rPr>
            </w:pPr>
            <w:r>
              <w:rPr>
                <w:rFonts w:ascii="Arial" w:hAnsi="Arial" w:cs="Arial"/>
                <w:color w:val="000000"/>
                <w:szCs w:val="22"/>
              </w:rPr>
              <w:t>Integrated Master Schedule (IMS)</w:t>
            </w:r>
          </w:p>
          <w:p w:rsidR="009A436E" w:rsidRDefault="009A436E" w:rsidP="006E1F04">
            <w:pPr>
              <w:pStyle w:val="ListParagraph"/>
              <w:numPr>
                <w:ilvl w:val="0"/>
                <w:numId w:val="46"/>
              </w:numPr>
              <w:overflowPunct/>
              <w:jc w:val="left"/>
              <w:textAlignment w:val="auto"/>
              <w:rPr>
                <w:rFonts w:ascii="Arial" w:hAnsi="Arial" w:cs="Arial"/>
                <w:color w:val="000000"/>
                <w:szCs w:val="22"/>
              </w:rPr>
            </w:pPr>
            <w:r>
              <w:rPr>
                <w:rFonts w:ascii="Arial" w:hAnsi="Arial" w:cs="Arial"/>
                <w:color w:val="000000"/>
                <w:szCs w:val="22"/>
              </w:rPr>
              <w:t>Control account plans</w:t>
            </w:r>
          </w:p>
          <w:p w:rsidR="00D02CA5" w:rsidRPr="00F22C5F" w:rsidRDefault="00D02CA5" w:rsidP="00D02CA5">
            <w:pPr>
              <w:rPr>
                <w:rFonts w:ascii="Arial" w:hAnsi="Arial" w:cs="Arial"/>
                <w:sz w:val="28"/>
                <w:szCs w:val="28"/>
              </w:rPr>
            </w:pPr>
          </w:p>
        </w:tc>
      </w:tr>
    </w:tbl>
    <w:p w:rsidR="00396CAC" w:rsidRDefault="00396CAC" w:rsidP="00D02CA5">
      <w:pPr>
        <w:pStyle w:val="IPMNormal"/>
      </w:pPr>
    </w:p>
    <w:p w:rsidR="00D02CA5" w:rsidRDefault="00396CAC" w:rsidP="007340DD">
      <w:pPr>
        <w:pStyle w:val="Heading4"/>
      </w:pPr>
      <w:bookmarkStart w:id="58" w:name="_Toc398912028"/>
      <w:r w:rsidRPr="00F22C5F">
        <w:lastRenderedPageBreak/>
        <w:t>Guideline 24: Analyze Indirect Cost Variances</w:t>
      </w:r>
      <w:bookmarkEnd w:id="58"/>
    </w:p>
    <w:tbl>
      <w:tblPr>
        <w:tblStyle w:val="TableGrid"/>
        <w:tblW w:w="10080" w:type="dxa"/>
        <w:jc w:val="center"/>
        <w:tblLook w:val="04A0"/>
      </w:tblPr>
      <w:tblGrid>
        <w:gridCol w:w="2340"/>
        <w:gridCol w:w="7740"/>
      </w:tblGrid>
      <w:tr w:rsidR="00396CAC" w:rsidRPr="00F22C5F" w:rsidTr="00B63F2D">
        <w:trPr>
          <w:trHeight w:val="620"/>
          <w:jc w:val="center"/>
        </w:trPr>
        <w:tc>
          <w:tcPr>
            <w:tcW w:w="10080" w:type="dxa"/>
            <w:gridSpan w:val="2"/>
            <w:shd w:val="clear" w:color="auto" w:fill="E5E6E7"/>
            <w:vAlign w:val="center"/>
          </w:tcPr>
          <w:p w:rsidR="00396CAC" w:rsidRPr="00F22C5F" w:rsidRDefault="00396CAC" w:rsidP="003752EA">
            <w:pPr>
              <w:rPr>
                <w:rFonts w:ascii="Arial" w:hAnsi="Arial" w:cs="Arial"/>
                <w:b/>
                <w:sz w:val="24"/>
                <w:szCs w:val="24"/>
              </w:rPr>
            </w:pPr>
            <w:r w:rsidRPr="00F22C5F">
              <w:rPr>
                <w:rFonts w:ascii="Arial" w:hAnsi="Arial" w:cs="Arial"/>
                <w:b/>
                <w:sz w:val="24"/>
                <w:szCs w:val="24"/>
              </w:rPr>
              <w:t>EVMS Category:  Analysis and Management Reports</w:t>
            </w:r>
          </w:p>
        </w:tc>
      </w:tr>
      <w:tr w:rsidR="00396CAC" w:rsidRPr="00F22C5F" w:rsidTr="00B63F2D">
        <w:trPr>
          <w:trHeight w:val="629"/>
          <w:jc w:val="center"/>
        </w:trPr>
        <w:tc>
          <w:tcPr>
            <w:tcW w:w="2340" w:type="dxa"/>
            <w:shd w:val="clear" w:color="auto" w:fill="auto"/>
            <w:vAlign w:val="center"/>
          </w:tcPr>
          <w:p w:rsidR="00396CAC" w:rsidRPr="00F22C5F" w:rsidRDefault="00396CAC" w:rsidP="004E0254">
            <w:pPr>
              <w:jc w:val="left"/>
              <w:rPr>
                <w:rFonts w:ascii="Arial" w:hAnsi="Arial" w:cs="Arial"/>
                <w:sz w:val="24"/>
                <w:szCs w:val="24"/>
              </w:rPr>
            </w:pPr>
            <w:r w:rsidRPr="00F22C5F">
              <w:rPr>
                <w:rFonts w:ascii="Arial" w:hAnsi="Arial" w:cs="Arial"/>
                <w:b/>
                <w:sz w:val="24"/>
                <w:szCs w:val="24"/>
              </w:rPr>
              <w:t>EVMS Standard Guideline(s):  2.4c</w:t>
            </w:r>
          </w:p>
        </w:tc>
        <w:tc>
          <w:tcPr>
            <w:tcW w:w="7740" w:type="dxa"/>
            <w:shd w:val="clear" w:color="auto" w:fill="auto"/>
            <w:vAlign w:val="center"/>
          </w:tcPr>
          <w:p w:rsidR="00396CAC" w:rsidRPr="00F22C5F" w:rsidRDefault="00396CAC" w:rsidP="004E0254">
            <w:pPr>
              <w:rPr>
                <w:rFonts w:ascii="Arial" w:hAnsi="Arial" w:cs="Arial"/>
                <w:b/>
                <w:sz w:val="24"/>
                <w:szCs w:val="24"/>
              </w:rPr>
            </w:pPr>
            <w:r w:rsidRPr="00F22C5F">
              <w:rPr>
                <w:rFonts w:ascii="Arial" w:hAnsi="Arial" w:cs="Arial"/>
                <w:b/>
                <w:sz w:val="24"/>
                <w:szCs w:val="24"/>
              </w:rPr>
              <w:t>Analyze Indirect Cost Variances</w:t>
            </w:r>
          </w:p>
        </w:tc>
      </w:tr>
      <w:tr w:rsidR="00396CAC" w:rsidRPr="00F22C5F" w:rsidTr="00B63F2D">
        <w:trPr>
          <w:trHeight w:val="809"/>
          <w:jc w:val="center"/>
        </w:trPr>
        <w:tc>
          <w:tcPr>
            <w:tcW w:w="10080" w:type="dxa"/>
            <w:gridSpan w:val="2"/>
            <w:shd w:val="clear" w:color="auto" w:fill="auto"/>
            <w:vAlign w:val="center"/>
          </w:tcPr>
          <w:p w:rsidR="00396CAC" w:rsidRPr="00F22C5F" w:rsidRDefault="00396CAC" w:rsidP="004E0254">
            <w:pPr>
              <w:rPr>
                <w:rFonts w:ascii="Arial" w:hAnsi="Arial" w:cs="Arial"/>
                <w:szCs w:val="24"/>
              </w:rPr>
            </w:pPr>
            <w:r w:rsidRPr="00F22C5F">
              <w:rPr>
                <w:rFonts w:ascii="Arial" w:hAnsi="Arial" w:cs="Arial"/>
                <w:szCs w:val="24"/>
              </w:rPr>
              <w:t xml:space="preserve">Identify budgeted and applied (or actual) </w:t>
            </w:r>
            <w:r w:rsidRPr="00661411">
              <w:rPr>
                <w:rStyle w:val="IPMTableTextChar"/>
              </w:rPr>
              <w:t>indirect costs at the level and frequency needed by management for effective control, along with the reasons for any significant variances</w:t>
            </w:r>
            <w:r w:rsidRPr="00F22C5F">
              <w:rPr>
                <w:rFonts w:ascii="Arial" w:hAnsi="Arial" w:cs="Arial"/>
                <w:szCs w:val="24"/>
              </w:rPr>
              <w:t>.</w:t>
            </w:r>
          </w:p>
        </w:tc>
      </w:tr>
      <w:tr w:rsidR="00396CAC" w:rsidRPr="00F22C5F" w:rsidTr="00A13A32">
        <w:trPr>
          <w:jc w:val="center"/>
        </w:trPr>
        <w:tc>
          <w:tcPr>
            <w:tcW w:w="10080" w:type="dxa"/>
            <w:gridSpan w:val="2"/>
            <w:shd w:val="clear" w:color="auto" w:fill="E5E6E7"/>
            <w:vAlign w:val="center"/>
          </w:tcPr>
          <w:p w:rsidR="00396CAC" w:rsidRPr="00F22C5F" w:rsidRDefault="00396CAC" w:rsidP="004E0254">
            <w:pPr>
              <w:rPr>
                <w:rFonts w:ascii="Arial" w:hAnsi="Arial" w:cs="Arial"/>
                <w:b/>
                <w:sz w:val="24"/>
                <w:szCs w:val="24"/>
              </w:rPr>
            </w:pPr>
            <w:r w:rsidRPr="00F22C5F">
              <w:rPr>
                <w:rFonts w:ascii="Arial" w:hAnsi="Arial" w:cs="Arial"/>
                <w:b/>
                <w:sz w:val="24"/>
                <w:szCs w:val="24"/>
              </w:rPr>
              <w:t>DoD Strategic Intent</w:t>
            </w:r>
          </w:p>
        </w:tc>
      </w:tr>
      <w:tr w:rsidR="00396CAC" w:rsidRPr="00F22C5F" w:rsidTr="00B63F2D">
        <w:trPr>
          <w:trHeight w:val="1160"/>
          <w:jc w:val="center"/>
        </w:trPr>
        <w:tc>
          <w:tcPr>
            <w:tcW w:w="10080" w:type="dxa"/>
            <w:gridSpan w:val="2"/>
          </w:tcPr>
          <w:p w:rsidR="00396CAC" w:rsidRPr="00F22C5F" w:rsidRDefault="00396CAC" w:rsidP="00A13A32">
            <w:pPr>
              <w:rPr>
                <w:rFonts w:ascii="Arial" w:hAnsi="Arial" w:cs="Arial"/>
                <w:b/>
                <w:i/>
                <w:color w:val="000000"/>
                <w:szCs w:val="22"/>
              </w:rPr>
            </w:pPr>
          </w:p>
          <w:p w:rsidR="00396CAC" w:rsidRPr="00F22C5F" w:rsidRDefault="00396CAC" w:rsidP="00A13A32">
            <w:pPr>
              <w:pStyle w:val="IPMTableText"/>
              <w:spacing w:before="0" w:after="0"/>
            </w:pPr>
            <w:r w:rsidRPr="00F22C5F">
              <w:rPr>
                <w:b/>
              </w:rPr>
              <w:t>Purpose of Guideline:</w:t>
            </w:r>
            <w:r w:rsidRPr="00F22C5F">
              <w:rPr>
                <w:b/>
                <w:i/>
              </w:rPr>
              <w:t xml:space="preserve"> </w:t>
            </w:r>
            <w:r w:rsidRPr="00F22C5F">
              <w:t xml:space="preserve">To ensure indirect cost variances are regularly identified and reviewed for insight into their impact on overall cost performance. </w:t>
            </w:r>
            <w:r>
              <w:t xml:space="preserve">This will facilitate program management’s ability to forecast future indirect cost performance as well as develop corrective action plans intended to regain program objectives.  </w:t>
            </w:r>
          </w:p>
          <w:p w:rsidR="00396CAC" w:rsidRPr="00F22C5F" w:rsidRDefault="00396CAC" w:rsidP="00A13A32">
            <w:pPr>
              <w:pStyle w:val="IPMTableText"/>
              <w:spacing w:before="0" w:after="0"/>
            </w:pPr>
          </w:p>
          <w:p w:rsidR="00396CAC" w:rsidRPr="00F22C5F" w:rsidRDefault="00396CAC" w:rsidP="00A13A32">
            <w:pPr>
              <w:pStyle w:val="IPMTableText"/>
              <w:spacing w:before="0" w:after="0"/>
            </w:pPr>
            <w:r w:rsidRPr="00F22C5F">
              <w:rPr>
                <w:b/>
              </w:rPr>
              <w:t xml:space="preserve">Management Value: </w:t>
            </w:r>
            <w:r w:rsidRPr="00F22C5F">
              <w:t xml:space="preserve">The overall value to </w:t>
            </w:r>
            <w:r>
              <w:t>the contractor</w:t>
            </w:r>
            <w:r w:rsidRPr="00F22C5F">
              <w:t xml:space="preserve"> is visibility into the absorption of </w:t>
            </w:r>
            <w:r>
              <w:t xml:space="preserve">indirect </w:t>
            </w:r>
            <w:r w:rsidRPr="00F22C5F">
              <w:t xml:space="preserve">costs that cannot be directly applied to a </w:t>
            </w:r>
            <w:r>
              <w:t>contract</w:t>
            </w:r>
            <w:r w:rsidRPr="00F22C5F">
              <w:t xml:space="preserve">.  </w:t>
            </w:r>
            <w:r w:rsidRPr="000E36A4">
              <w:t>Managing indirect costs on a continuing basis enables the contractor to adjust rates in a timely manner so as to complete an accurate allocation to individual programs/contracts</w:t>
            </w:r>
            <w:r w:rsidRPr="00F22C5F">
              <w:t>.  Program manage</w:t>
            </w:r>
            <w:r>
              <w:t>ment</w:t>
            </w:r>
            <w:r w:rsidRPr="00F22C5F">
              <w:t xml:space="preserve"> must understand th</w:t>
            </w:r>
            <w:r>
              <w:t>at ongoing indirect cost analysis provides visibility into potential indirect cost overruns and the opportunity to develop and implement management action plans.</w:t>
            </w:r>
            <w:r w:rsidRPr="00F22C5F">
              <w:t xml:space="preserve"> This effect must be considered when </w:t>
            </w:r>
            <w:r>
              <w:t>developing and analyzing</w:t>
            </w:r>
            <w:r w:rsidRPr="00F22C5F">
              <w:t xml:space="preserve"> Estimate to Complete (ETC).</w:t>
            </w:r>
          </w:p>
          <w:p w:rsidR="00396CAC" w:rsidRPr="00F22C5F" w:rsidRDefault="00396CAC" w:rsidP="00A13A32">
            <w:pPr>
              <w:pStyle w:val="IPMTableText"/>
              <w:spacing w:before="0" w:after="0"/>
            </w:pPr>
          </w:p>
          <w:p w:rsidR="00396CAC" w:rsidRDefault="00396CAC" w:rsidP="00A13A32">
            <w:pPr>
              <w:pStyle w:val="IPMTableText"/>
              <w:spacing w:before="0" w:after="0"/>
            </w:pPr>
            <w:r w:rsidRPr="00F22C5F">
              <w:rPr>
                <w:b/>
              </w:rPr>
              <w:t>Intent of Guideline:</w:t>
            </w:r>
            <w:r w:rsidRPr="00F22C5F">
              <w:rPr>
                <w:b/>
                <w:i/>
              </w:rPr>
              <w:t xml:space="preserve"> </w:t>
            </w:r>
            <w:r w:rsidRPr="00F22C5F">
              <w:t xml:space="preserve">Indirect costs are allocated to a </w:t>
            </w:r>
            <w:r>
              <w:t>contract</w:t>
            </w:r>
            <w:r w:rsidRPr="00F22C5F">
              <w:t xml:space="preserve"> consistent with the</w:t>
            </w:r>
            <w:r>
              <w:t xml:space="preserve"> procedures described in the contractors CAS Board </w:t>
            </w:r>
            <w:r w:rsidR="006849F1">
              <w:t xml:space="preserve">(CASB) </w:t>
            </w:r>
            <w:r>
              <w:t>disclosure statement.</w:t>
            </w:r>
            <w:r w:rsidRPr="00F22C5F">
              <w:t xml:space="preserve"> </w:t>
            </w:r>
            <w:r>
              <w:t xml:space="preserve"> Threshold identification and a</w:t>
            </w:r>
            <w:r w:rsidRPr="00F22C5F">
              <w:t xml:space="preserve">nalysis of indirect cost variances </w:t>
            </w:r>
            <w:r>
              <w:t>are conducted at the level where overhead budgets have been established and where ongoing, periodic reviews of indirect cost performance are conducted.</w:t>
            </w:r>
            <w:r w:rsidRPr="00F22C5F">
              <w:t xml:space="preserve"> </w:t>
            </w:r>
            <w:r>
              <w:t xml:space="preserve"> The results of the analysis of indirect cost variances provides pr</w:t>
            </w:r>
            <w:r w:rsidRPr="00F22C5F">
              <w:t>ogram manage</w:t>
            </w:r>
            <w:r>
              <w:t xml:space="preserve">ment visibility into the reasons for potential or realized indirect cost overruns that contribute to the contract’s overall cost and impacts to </w:t>
            </w:r>
            <w:r w:rsidR="006849F1">
              <w:t>ETC</w:t>
            </w:r>
            <w:r>
              <w:t xml:space="preserve">. </w:t>
            </w:r>
            <w:r w:rsidR="000F74EF">
              <w:t xml:space="preserve"> This analysis also enables the management team to take corrective actions to mitigate cost growth.</w:t>
            </w:r>
            <w:r>
              <w:t xml:space="preserve"> </w:t>
            </w:r>
            <w:r w:rsidRPr="00F22C5F">
              <w:t xml:space="preserve"> </w:t>
            </w:r>
            <w:r w:rsidR="008126CC">
              <w:rPr>
                <w:rFonts w:eastAsia="DFKai-SB"/>
              </w:rPr>
              <w:t xml:space="preserve">Significant differences between actual indirect costs are adjusted and reflected in the EVMS cost performance reports in a timely manner.  </w:t>
            </w:r>
          </w:p>
          <w:p w:rsidR="00396CAC" w:rsidRPr="00F22C5F" w:rsidRDefault="00396CAC" w:rsidP="004E0254">
            <w:pPr>
              <w:rPr>
                <w:rFonts w:ascii="Arial" w:hAnsi="Arial" w:cs="Arial"/>
                <w:i/>
                <w:color w:val="000000"/>
                <w:szCs w:val="22"/>
              </w:rPr>
            </w:pPr>
          </w:p>
        </w:tc>
      </w:tr>
      <w:tr w:rsidR="00396CAC" w:rsidRPr="00F22C5F" w:rsidTr="00A13A32">
        <w:trPr>
          <w:jc w:val="center"/>
        </w:trPr>
        <w:tc>
          <w:tcPr>
            <w:tcW w:w="10080" w:type="dxa"/>
            <w:gridSpan w:val="2"/>
            <w:shd w:val="clear" w:color="auto" w:fill="E5E6E7"/>
            <w:vAlign w:val="center"/>
          </w:tcPr>
          <w:p w:rsidR="00396CAC" w:rsidRPr="00F22C5F" w:rsidRDefault="00396CAC" w:rsidP="004E0254">
            <w:pPr>
              <w:rPr>
                <w:rFonts w:ascii="Arial" w:hAnsi="Arial" w:cs="Arial"/>
                <w:b/>
                <w:sz w:val="24"/>
                <w:szCs w:val="24"/>
              </w:rPr>
            </w:pPr>
            <w:r w:rsidRPr="00F22C5F">
              <w:rPr>
                <w:rFonts w:ascii="Arial" w:hAnsi="Arial" w:cs="Arial"/>
                <w:b/>
                <w:sz w:val="24"/>
                <w:szCs w:val="24"/>
              </w:rPr>
              <w:t>Attributes</w:t>
            </w:r>
            <w:r w:rsidRPr="00F22C5F">
              <w:rPr>
                <w:rFonts w:ascii="Arial" w:hAnsi="Arial" w:cs="Arial"/>
                <w:i/>
                <w:sz w:val="24"/>
                <w:szCs w:val="24"/>
              </w:rPr>
              <w:t xml:space="preserve"> </w:t>
            </w:r>
          </w:p>
        </w:tc>
      </w:tr>
      <w:tr w:rsidR="00396CAC" w:rsidRPr="00F22C5F" w:rsidTr="00A13A32">
        <w:trPr>
          <w:jc w:val="center"/>
        </w:trPr>
        <w:tc>
          <w:tcPr>
            <w:tcW w:w="10080" w:type="dxa"/>
            <w:gridSpan w:val="2"/>
            <w:shd w:val="clear" w:color="auto" w:fill="auto"/>
            <w:vAlign w:val="center"/>
          </w:tcPr>
          <w:p w:rsidR="00396CAC" w:rsidRPr="00F22C5F" w:rsidRDefault="00396CAC" w:rsidP="004E0254">
            <w:pPr>
              <w:pStyle w:val="ListParagraph"/>
              <w:rPr>
                <w:rFonts w:ascii="Arial" w:hAnsi="Arial" w:cs="Arial"/>
                <w:szCs w:val="22"/>
              </w:rPr>
            </w:pPr>
          </w:p>
          <w:p w:rsidR="00396CAC" w:rsidRDefault="00396CAC" w:rsidP="00874C42">
            <w:pPr>
              <w:pStyle w:val="ListParagraph"/>
              <w:numPr>
                <w:ilvl w:val="0"/>
                <w:numId w:val="52"/>
              </w:numPr>
              <w:overflowPunct/>
              <w:autoSpaceDE/>
              <w:autoSpaceDN/>
              <w:adjustRightInd/>
              <w:jc w:val="left"/>
              <w:textAlignment w:val="auto"/>
              <w:rPr>
                <w:rFonts w:ascii="Arial" w:hAnsi="Arial" w:cs="Arial"/>
                <w:szCs w:val="22"/>
              </w:rPr>
            </w:pPr>
            <w:r w:rsidRPr="00F22C5F">
              <w:rPr>
                <w:rFonts w:ascii="Arial" w:hAnsi="Arial" w:cs="Arial"/>
                <w:szCs w:val="22"/>
              </w:rPr>
              <w:t>Indirect cost variances by overhead category that exceed variance thresholds are reported monthly to include root cause analysis and corrective action plans</w:t>
            </w:r>
            <w:r>
              <w:rPr>
                <w:rFonts w:ascii="Arial" w:hAnsi="Arial" w:cs="Arial"/>
                <w:szCs w:val="22"/>
              </w:rPr>
              <w:t>.</w:t>
            </w:r>
          </w:p>
          <w:p w:rsidR="00396CAC" w:rsidRDefault="00396CAC" w:rsidP="00874C42">
            <w:pPr>
              <w:pStyle w:val="ListParagraph"/>
              <w:numPr>
                <w:ilvl w:val="0"/>
                <w:numId w:val="52"/>
              </w:numPr>
              <w:overflowPunct/>
              <w:autoSpaceDE/>
              <w:autoSpaceDN/>
              <w:adjustRightInd/>
              <w:jc w:val="left"/>
              <w:textAlignment w:val="auto"/>
              <w:rPr>
                <w:rFonts w:ascii="Arial" w:hAnsi="Arial" w:cs="Arial"/>
                <w:szCs w:val="22"/>
              </w:rPr>
            </w:pPr>
            <w:r>
              <w:rPr>
                <w:rFonts w:ascii="Arial" w:hAnsi="Arial" w:cs="Arial"/>
                <w:szCs w:val="22"/>
              </w:rPr>
              <w:t>The results of indirect variance analysis are provided to program management for use in evaluating the cost variance.</w:t>
            </w:r>
          </w:p>
          <w:p w:rsidR="00396CAC" w:rsidRDefault="00396CAC" w:rsidP="00874C42">
            <w:pPr>
              <w:pStyle w:val="ListParagraph"/>
              <w:numPr>
                <w:ilvl w:val="0"/>
                <w:numId w:val="52"/>
              </w:numPr>
              <w:overflowPunct/>
              <w:autoSpaceDE/>
              <w:autoSpaceDN/>
              <w:adjustRightInd/>
              <w:jc w:val="left"/>
              <w:textAlignment w:val="auto"/>
              <w:rPr>
                <w:rFonts w:ascii="Arial" w:hAnsi="Arial" w:cs="Arial"/>
                <w:szCs w:val="22"/>
              </w:rPr>
            </w:pPr>
            <w:r>
              <w:rPr>
                <w:rFonts w:ascii="Arial" w:hAnsi="Arial" w:cs="Arial"/>
                <w:szCs w:val="22"/>
              </w:rPr>
              <w:t xml:space="preserve">Analysis of cost variance driven by indirect cost rate </w:t>
            </w:r>
            <w:r w:rsidR="0084493E">
              <w:rPr>
                <w:rFonts w:ascii="Arial" w:hAnsi="Arial" w:cs="Arial"/>
                <w:szCs w:val="22"/>
              </w:rPr>
              <w:t xml:space="preserve">and volume </w:t>
            </w:r>
            <w:r>
              <w:rPr>
                <w:rFonts w:ascii="Arial" w:hAnsi="Arial" w:cs="Arial"/>
                <w:szCs w:val="22"/>
              </w:rPr>
              <w:t>variance</w:t>
            </w:r>
            <w:r w:rsidR="0084493E">
              <w:rPr>
                <w:rFonts w:ascii="Arial" w:hAnsi="Arial" w:cs="Arial"/>
                <w:szCs w:val="22"/>
              </w:rPr>
              <w:t>s</w:t>
            </w:r>
            <w:r>
              <w:rPr>
                <w:rFonts w:ascii="Arial" w:hAnsi="Arial" w:cs="Arial"/>
                <w:szCs w:val="22"/>
              </w:rPr>
              <w:t>.</w:t>
            </w:r>
          </w:p>
          <w:p w:rsidR="00874C42" w:rsidRPr="008126CC" w:rsidRDefault="00874C42" w:rsidP="00231C54">
            <w:pPr>
              <w:pStyle w:val="ListParagraph"/>
              <w:overflowPunct/>
              <w:autoSpaceDE/>
              <w:autoSpaceDN/>
              <w:adjustRightInd/>
              <w:ind w:left="360"/>
              <w:jc w:val="left"/>
              <w:textAlignment w:val="auto"/>
              <w:rPr>
                <w:rFonts w:ascii="Arial" w:hAnsi="Arial" w:cs="Arial"/>
                <w:szCs w:val="22"/>
              </w:rPr>
            </w:pPr>
          </w:p>
          <w:p w:rsidR="00396CAC" w:rsidRPr="00F22C5F" w:rsidRDefault="00396CAC" w:rsidP="004E0254">
            <w:pPr>
              <w:pStyle w:val="ListParagraph"/>
              <w:ind w:left="360"/>
              <w:rPr>
                <w:rFonts w:ascii="Arial" w:hAnsi="Arial" w:cs="Arial"/>
                <w:szCs w:val="22"/>
              </w:rPr>
            </w:pPr>
            <w:r w:rsidRPr="00F22C5F">
              <w:rPr>
                <w:rFonts w:ascii="Arial" w:hAnsi="Arial" w:cs="Arial"/>
                <w:szCs w:val="22"/>
              </w:rPr>
              <w:t xml:space="preserve"> </w:t>
            </w:r>
          </w:p>
        </w:tc>
      </w:tr>
      <w:tr w:rsidR="00396CAC" w:rsidRPr="00F22C5F" w:rsidTr="00B63F2D">
        <w:trPr>
          <w:trHeight w:val="449"/>
          <w:jc w:val="center"/>
        </w:trPr>
        <w:tc>
          <w:tcPr>
            <w:tcW w:w="10080" w:type="dxa"/>
            <w:gridSpan w:val="2"/>
            <w:shd w:val="clear" w:color="auto" w:fill="E5E6E7"/>
            <w:vAlign w:val="center"/>
          </w:tcPr>
          <w:p w:rsidR="00396CAC" w:rsidRPr="00F22C5F" w:rsidRDefault="00396CAC" w:rsidP="004E0254">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396CAC" w:rsidRPr="00F22C5F" w:rsidTr="00B63F2D">
        <w:trPr>
          <w:jc w:val="center"/>
        </w:trPr>
        <w:tc>
          <w:tcPr>
            <w:tcW w:w="10080" w:type="dxa"/>
            <w:gridSpan w:val="2"/>
          </w:tcPr>
          <w:p w:rsidR="00396CAC" w:rsidRPr="001365A3" w:rsidRDefault="00396CAC" w:rsidP="004E0254">
            <w:pPr>
              <w:pStyle w:val="ListParagraph"/>
              <w:ind w:left="360"/>
              <w:rPr>
                <w:rFonts w:ascii="Arial" w:hAnsi="Arial" w:cs="Arial"/>
                <w:sz w:val="18"/>
                <w:szCs w:val="22"/>
              </w:rPr>
            </w:pPr>
          </w:p>
          <w:p w:rsidR="00396CAC" w:rsidRPr="00F22C5F" w:rsidRDefault="00A13A32" w:rsidP="006E1F04">
            <w:pPr>
              <w:pStyle w:val="ListParagraph"/>
              <w:numPr>
                <w:ilvl w:val="0"/>
                <w:numId w:val="51"/>
              </w:numPr>
              <w:rPr>
                <w:rFonts w:ascii="Arial" w:hAnsi="Arial" w:cs="Arial"/>
                <w:szCs w:val="22"/>
              </w:rPr>
            </w:pPr>
            <w:r>
              <w:rPr>
                <w:rFonts w:ascii="Arial" w:hAnsi="Arial" w:cs="Arial"/>
                <w:szCs w:val="22"/>
              </w:rPr>
              <w:t>Contractor’s CASB Disclosure statement</w:t>
            </w:r>
          </w:p>
          <w:p w:rsidR="00396CAC" w:rsidRPr="00F22C5F" w:rsidRDefault="00396CAC" w:rsidP="006E1F04">
            <w:pPr>
              <w:pStyle w:val="ListParagraph"/>
              <w:numPr>
                <w:ilvl w:val="0"/>
                <w:numId w:val="51"/>
              </w:numPr>
              <w:rPr>
                <w:rFonts w:ascii="Arial" w:hAnsi="Arial" w:cs="Arial"/>
                <w:szCs w:val="22"/>
              </w:rPr>
            </w:pPr>
            <w:r w:rsidRPr="00F22C5F">
              <w:rPr>
                <w:rFonts w:ascii="Arial" w:hAnsi="Arial" w:cs="Arial"/>
                <w:szCs w:val="22"/>
              </w:rPr>
              <w:t>Accounting Policies and Procedures</w:t>
            </w:r>
          </w:p>
          <w:p w:rsidR="00396CAC" w:rsidRDefault="00396CAC" w:rsidP="006E1F04">
            <w:pPr>
              <w:pStyle w:val="ListParagraph"/>
              <w:numPr>
                <w:ilvl w:val="0"/>
                <w:numId w:val="51"/>
              </w:numPr>
              <w:rPr>
                <w:rFonts w:ascii="Arial" w:hAnsi="Arial" w:cs="Arial"/>
                <w:szCs w:val="22"/>
              </w:rPr>
            </w:pPr>
            <w:r w:rsidRPr="00F22C5F">
              <w:rPr>
                <w:rFonts w:ascii="Arial" w:hAnsi="Arial" w:cs="Arial"/>
                <w:szCs w:val="22"/>
              </w:rPr>
              <w:t>Indirect Cost Variance Reports</w:t>
            </w:r>
          </w:p>
          <w:p w:rsidR="000F74EF" w:rsidRPr="00B63F2D" w:rsidRDefault="000F74EF" w:rsidP="006E1F04">
            <w:pPr>
              <w:pStyle w:val="ListParagraph"/>
              <w:numPr>
                <w:ilvl w:val="0"/>
                <w:numId w:val="51"/>
              </w:numPr>
              <w:rPr>
                <w:rFonts w:ascii="Arial" w:hAnsi="Arial" w:cs="Arial"/>
                <w:szCs w:val="22"/>
              </w:rPr>
            </w:pPr>
            <w:r>
              <w:rPr>
                <w:rFonts w:ascii="Arial" w:hAnsi="Arial" w:cs="Arial"/>
                <w:szCs w:val="22"/>
              </w:rPr>
              <w:t>Forward Pricing Rate Agreement</w:t>
            </w:r>
          </w:p>
        </w:tc>
      </w:tr>
    </w:tbl>
    <w:p w:rsidR="00B63F2D" w:rsidRDefault="00D03CB9" w:rsidP="007340DD">
      <w:pPr>
        <w:pStyle w:val="Heading4"/>
      </w:pPr>
      <w:bookmarkStart w:id="59" w:name="_Toc398912029"/>
      <w:r w:rsidRPr="00F22C5F">
        <w:lastRenderedPageBreak/>
        <w:t xml:space="preserve">Guideline 25:  Summarize </w:t>
      </w:r>
      <w:r>
        <w:t>Performance Data and Variances for Management Reporting</w:t>
      </w:r>
      <w:bookmarkEnd w:id="59"/>
    </w:p>
    <w:tbl>
      <w:tblPr>
        <w:tblStyle w:val="TableGrid"/>
        <w:tblW w:w="10080" w:type="dxa"/>
        <w:jc w:val="center"/>
        <w:tblLook w:val="04A0"/>
      </w:tblPr>
      <w:tblGrid>
        <w:gridCol w:w="2366"/>
        <w:gridCol w:w="7714"/>
      </w:tblGrid>
      <w:tr w:rsidR="00B347E0" w:rsidRPr="00F22C5F" w:rsidTr="00B347E0">
        <w:trPr>
          <w:trHeight w:val="620"/>
          <w:jc w:val="center"/>
        </w:trPr>
        <w:tc>
          <w:tcPr>
            <w:tcW w:w="10710" w:type="dxa"/>
            <w:gridSpan w:val="2"/>
            <w:shd w:val="clear" w:color="auto" w:fill="E5E6E7"/>
            <w:vAlign w:val="center"/>
          </w:tcPr>
          <w:p w:rsidR="00B347E0" w:rsidRPr="00F22C5F" w:rsidRDefault="00B347E0" w:rsidP="003752EA">
            <w:pPr>
              <w:rPr>
                <w:rFonts w:ascii="Arial" w:hAnsi="Arial" w:cs="Arial"/>
                <w:b/>
                <w:sz w:val="28"/>
                <w:szCs w:val="28"/>
              </w:rPr>
            </w:pPr>
            <w:r w:rsidRPr="00F22C5F">
              <w:rPr>
                <w:rFonts w:ascii="Arial" w:hAnsi="Arial" w:cs="Arial"/>
                <w:b/>
                <w:sz w:val="28"/>
                <w:szCs w:val="28"/>
              </w:rPr>
              <w:t>EVMS Category:  Analysis and Management Reports</w:t>
            </w:r>
          </w:p>
        </w:tc>
      </w:tr>
      <w:tr w:rsidR="00B347E0" w:rsidRPr="00F22C5F" w:rsidTr="00B347E0">
        <w:trPr>
          <w:trHeight w:val="710"/>
          <w:jc w:val="center"/>
        </w:trPr>
        <w:tc>
          <w:tcPr>
            <w:tcW w:w="2430" w:type="dxa"/>
            <w:shd w:val="clear" w:color="auto" w:fill="auto"/>
            <w:vAlign w:val="center"/>
          </w:tcPr>
          <w:p w:rsidR="00B347E0" w:rsidRPr="00F22C5F" w:rsidRDefault="00B347E0" w:rsidP="004E0254">
            <w:pPr>
              <w:jc w:val="left"/>
              <w:rPr>
                <w:rFonts w:ascii="Arial" w:hAnsi="Arial" w:cs="Arial"/>
                <w:b/>
                <w:sz w:val="24"/>
                <w:szCs w:val="24"/>
              </w:rPr>
            </w:pPr>
            <w:r w:rsidRPr="00F22C5F">
              <w:rPr>
                <w:rFonts w:ascii="Arial" w:hAnsi="Arial" w:cs="Arial"/>
                <w:b/>
                <w:sz w:val="24"/>
                <w:szCs w:val="24"/>
              </w:rPr>
              <w:t>EVMS Standard Guideline(s):  2.4d</w:t>
            </w:r>
          </w:p>
        </w:tc>
        <w:tc>
          <w:tcPr>
            <w:tcW w:w="8280" w:type="dxa"/>
            <w:shd w:val="clear" w:color="auto" w:fill="auto"/>
            <w:vAlign w:val="center"/>
          </w:tcPr>
          <w:p w:rsidR="00B347E0" w:rsidRPr="00F22C5F" w:rsidRDefault="00B347E0" w:rsidP="004E0254">
            <w:pPr>
              <w:rPr>
                <w:rFonts w:ascii="Arial" w:hAnsi="Arial" w:cs="Arial"/>
                <w:b/>
                <w:sz w:val="24"/>
                <w:szCs w:val="24"/>
              </w:rPr>
            </w:pPr>
            <w:r w:rsidRPr="00F22C5F">
              <w:rPr>
                <w:rFonts w:ascii="Arial" w:hAnsi="Arial" w:cs="Arial"/>
                <w:b/>
                <w:sz w:val="24"/>
                <w:szCs w:val="24"/>
              </w:rPr>
              <w:t xml:space="preserve">Summarize </w:t>
            </w:r>
            <w:r>
              <w:rPr>
                <w:rFonts w:ascii="Arial" w:hAnsi="Arial" w:cs="Arial"/>
                <w:b/>
                <w:sz w:val="24"/>
                <w:szCs w:val="24"/>
              </w:rPr>
              <w:t>Performance Data and Variances</w:t>
            </w:r>
            <w:r w:rsidRPr="00F22C5F">
              <w:rPr>
                <w:rFonts w:ascii="Arial" w:hAnsi="Arial" w:cs="Arial"/>
                <w:b/>
                <w:sz w:val="24"/>
                <w:szCs w:val="24"/>
              </w:rPr>
              <w:t xml:space="preserve"> </w:t>
            </w:r>
            <w:r>
              <w:rPr>
                <w:rFonts w:ascii="Arial" w:hAnsi="Arial" w:cs="Arial"/>
                <w:b/>
                <w:sz w:val="24"/>
                <w:szCs w:val="24"/>
              </w:rPr>
              <w:t xml:space="preserve"> for Management Reporting</w:t>
            </w:r>
          </w:p>
        </w:tc>
      </w:tr>
      <w:tr w:rsidR="00B347E0" w:rsidRPr="00F22C5F" w:rsidTr="00B347E0">
        <w:trPr>
          <w:trHeight w:val="809"/>
          <w:jc w:val="center"/>
        </w:trPr>
        <w:tc>
          <w:tcPr>
            <w:tcW w:w="10710" w:type="dxa"/>
            <w:gridSpan w:val="2"/>
            <w:shd w:val="clear" w:color="auto" w:fill="auto"/>
            <w:vAlign w:val="center"/>
          </w:tcPr>
          <w:p w:rsidR="00B347E0" w:rsidRPr="00F22C5F" w:rsidRDefault="00B347E0" w:rsidP="004E0254">
            <w:pPr>
              <w:rPr>
                <w:rFonts w:ascii="Arial" w:hAnsi="Arial" w:cs="Arial"/>
                <w:szCs w:val="24"/>
              </w:rPr>
            </w:pPr>
            <w:r w:rsidRPr="005C7357">
              <w:rPr>
                <w:rStyle w:val="IPMTableTextChar"/>
              </w:rPr>
              <w:t>Summarize the data elements and associated variances through the program organization and/or work breakdown structure to support management needs and any customer reporting specified in the project</w:t>
            </w:r>
            <w:r w:rsidRPr="00F22C5F">
              <w:rPr>
                <w:rFonts w:ascii="Arial" w:hAnsi="Arial" w:cs="Arial"/>
                <w:szCs w:val="24"/>
              </w:rPr>
              <w:t>.</w:t>
            </w:r>
          </w:p>
        </w:tc>
      </w:tr>
      <w:tr w:rsidR="00B347E0" w:rsidRPr="00F22C5F" w:rsidTr="00A13A32">
        <w:trPr>
          <w:jc w:val="center"/>
        </w:trPr>
        <w:tc>
          <w:tcPr>
            <w:tcW w:w="10710" w:type="dxa"/>
            <w:gridSpan w:val="2"/>
            <w:shd w:val="clear" w:color="auto" w:fill="E5E6E7"/>
            <w:vAlign w:val="center"/>
          </w:tcPr>
          <w:p w:rsidR="00B347E0" w:rsidRPr="00F22C5F" w:rsidRDefault="00B347E0" w:rsidP="004E0254">
            <w:pPr>
              <w:rPr>
                <w:rFonts w:ascii="Arial" w:hAnsi="Arial" w:cs="Arial"/>
                <w:b/>
                <w:sz w:val="24"/>
                <w:szCs w:val="24"/>
              </w:rPr>
            </w:pPr>
            <w:r w:rsidRPr="00F22C5F">
              <w:rPr>
                <w:rFonts w:ascii="Arial" w:hAnsi="Arial" w:cs="Arial"/>
                <w:b/>
                <w:sz w:val="24"/>
                <w:szCs w:val="24"/>
              </w:rPr>
              <w:t>DoD Strategic Intent</w:t>
            </w:r>
          </w:p>
        </w:tc>
      </w:tr>
      <w:tr w:rsidR="00B347E0" w:rsidRPr="00F22C5F" w:rsidTr="00B347E0">
        <w:trPr>
          <w:trHeight w:val="1790"/>
          <w:jc w:val="center"/>
        </w:trPr>
        <w:tc>
          <w:tcPr>
            <w:tcW w:w="10710" w:type="dxa"/>
            <w:gridSpan w:val="2"/>
            <w:vAlign w:val="center"/>
          </w:tcPr>
          <w:p w:rsidR="00B347E0" w:rsidRPr="00F22C5F" w:rsidRDefault="00B347E0" w:rsidP="00A13A32">
            <w:pPr>
              <w:rPr>
                <w:rFonts w:ascii="Arial" w:hAnsi="Arial" w:cs="Arial"/>
                <w:color w:val="000000"/>
                <w:szCs w:val="22"/>
              </w:rPr>
            </w:pPr>
          </w:p>
          <w:p w:rsidR="00B347E0" w:rsidRPr="00F22C5F" w:rsidRDefault="00B347E0" w:rsidP="00A13A32">
            <w:pPr>
              <w:pStyle w:val="IPMTableText"/>
              <w:spacing w:before="0" w:after="0"/>
              <w:rPr>
                <w:b/>
                <w:i/>
              </w:rPr>
            </w:pPr>
            <w:r w:rsidRPr="00F22C5F">
              <w:rPr>
                <w:b/>
              </w:rPr>
              <w:t>Purpose of Guideline:</w:t>
            </w:r>
            <w:r w:rsidRPr="00F22C5F">
              <w:rPr>
                <w:b/>
                <w:i/>
              </w:rPr>
              <w:t xml:space="preserve"> </w:t>
            </w:r>
            <w:r w:rsidRPr="00F22C5F">
              <w:t xml:space="preserve">To ensure that program performance status can be accurately summarized </w:t>
            </w:r>
            <w:r>
              <w:t xml:space="preserve">from the control account level (at a minimum) </w:t>
            </w:r>
            <w:r w:rsidRPr="00F22C5F">
              <w:t xml:space="preserve">through the </w:t>
            </w:r>
            <w:r w:rsidR="006849F1">
              <w:t>Work Breakdown Structure (</w:t>
            </w:r>
            <w:r w:rsidRPr="00F22C5F">
              <w:t>WBS</w:t>
            </w:r>
            <w:r w:rsidR="006849F1">
              <w:t>)</w:t>
            </w:r>
            <w:r w:rsidRPr="00F22C5F">
              <w:t xml:space="preserve"> and </w:t>
            </w:r>
            <w:r w:rsidR="006849F1">
              <w:t>Organizational Breakdown Structure (</w:t>
            </w:r>
            <w:r w:rsidRPr="00F22C5F">
              <w:t>OBS</w:t>
            </w:r>
            <w:r w:rsidR="006849F1">
              <w:t>)</w:t>
            </w:r>
            <w:r w:rsidRPr="00F22C5F">
              <w:t xml:space="preserve"> for </w:t>
            </w:r>
            <w:r>
              <w:t xml:space="preserve">program </w:t>
            </w:r>
            <w:r w:rsidRPr="00F22C5F">
              <w:t xml:space="preserve">management insight and control as well as to meet customer reporting requirements. </w:t>
            </w:r>
          </w:p>
          <w:p w:rsidR="00B347E0" w:rsidRDefault="00B347E0" w:rsidP="00A13A32">
            <w:pPr>
              <w:pStyle w:val="IPMTableText"/>
              <w:spacing w:before="0" w:after="0"/>
              <w:rPr>
                <w:b/>
              </w:rPr>
            </w:pPr>
          </w:p>
          <w:p w:rsidR="00B347E0" w:rsidRPr="00F22C5F" w:rsidRDefault="00B347E0" w:rsidP="00A13A32">
            <w:pPr>
              <w:pStyle w:val="IPMTableText"/>
              <w:spacing w:before="0" w:after="0"/>
              <w:rPr>
                <w:b/>
                <w:i/>
              </w:rPr>
            </w:pPr>
            <w:r w:rsidRPr="00F22C5F">
              <w:rPr>
                <w:b/>
              </w:rPr>
              <w:t xml:space="preserve">Management Value: </w:t>
            </w:r>
            <w:r w:rsidRPr="00F22C5F">
              <w:t xml:space="preserve">The availability of summarized </w:t>
            </w:r>
            <w:r>
              <w:t>EVMS</w:t>
            </w:r>
            <w:r w:rsidRPr="00F22C5F">
              <w:t xml:space="preserve"> data allows the government and the contractor to make management decisions based on</w:t>
            </w:r>
            <w:r>
              <w:t xml:space="preserve"> the same</w:t>
            </w:r>
            <w:r w:rsidRPr="00F22C5F">
              <w:t xml:space="preserve"> information derived from </w:t>
            </w:r>
            <w:r>
              <w:t>the EVMS subsystems</w:t>
            </w:r>
            <w:r w:rsidRPr="00F22C5F">
              <w:t xml:space="preserve">.  </w:t>
            </w:r>
            <w:r>
              <w:t>S</w:t>
            </w:r>
            <w:r w:rsidRPr="00F22C5F">
              <w:t>ummariz</w:t>
            </w:r>
            <w:r>
              <w:t>ing</w:t>
            </w:r>
            <w:r w:rsidRPr="00F22C5F">
              <w:t xml:space="preserve"> </w:t>
            </w:r>
            <w:r>
              <w:t xml:space="preserve">performance measurement </w:t>
            </w:r>
            <w:r w:rsidRPr="00F22C5F">
              <w:t>data</w:t>
            </w:r>
            <w:r>
              <w:t xml:space="preserve"> and variances allows</w:t>
            </w:r>
            <w:r w:rsidRPr="00F22C5F">
              <w:t xml:space="preserve"> </w:t>
            </w:r>
            <w:r>
              <w:t>program</w:t>
            </w:r>
            <w:r w:rsidRPr="00F22C5F">
              <w:t xml:space="preserve"> management to focus on </w:t>
            </w:r>
            <w:r>
              <w:t>potential or realized</w:t>
            </w:r>
            <w:r w:rsidRPr="00F22C5F">
              <w:t xml:space="preserve"> problem </w:t>
            </w:r>
            <w:r>
              <w:t>areas.</w:t>
            </w:r>
            <w:r w:rsidRPr="00F22C5F" w:rsidDel="009D7A14">
              <w:t xml:space="preserve"> </w:t>
            </w:r>
          </w:p>
          <w:p w:rsidR="00B347E0" w:rsidRDefault="00B347E0" w:rsidP="00A13A32">
            <w:pPr>
              <w:pStyle w:val="IPMTableText"/>
              <w:spacing w:before="0" w:after="0"/>
              <w:rPr>
                <w:b/>
              </w:rPr>
            </w:pPr>
          </w:p>
          <w:p w:rsidR="00F57E16" w:rsidRDefault="00B347E0" w:rsidP="00A13A32">
            <w:pPr>
              <w:pStyle w:val="IPMTableText"/>
              <w:spacing w:before="0" w:after="0"/>
            </w:pPr>
            <w:r w:rsidRPr="00F22C5F">
              <w:rPr>
                <w:b/>
              </w:rPr>
              <w:t>Intent of Guideline:</w:t>
            </w:r>
            <w:r w:rsidRPr="00F22C5F">
              <w:t xml:space="preserve">  </w:t>
            </w:r>
            <w:r w:rsidR="0084493E" w:rsidRPr="0084493E">
              <w:t xml:space="preserve">It is critical that </w:t>
            </w:r>
            <w:r w:rsidR="00F1005B">
              <w:t xml:space="preserve">data used for internal management reporting and external customer reporting are </w:t>
            </w:r>
            <w:r w:rsidR="0084493E" w:rsidRPr="0084493E">
              <w:t xml:space="preserve">derived from the </w:t>
            </w:r>
            <w:r w:rsidR="00F1005B">
              <w:t xml:space="preserve">same data resident in the EVMS.  </w:t>
            </w:r>
            <w:r w:rsidRPr="00F22C5F">
              <w:t xml:space="preserve">Accurately summarizing and reporting control account </w:t>
            </w:r>
            <w:r>
              <w:t>or summary level performance</w:t>
            </w:r>
            <w:r w:rsidRPr="00F22C5F">
              <w:t xml:space="preserve"> data and variance analysis provides </w:t>
            </w:r>
            <w:r>
              <w:t>program</w:t>
            </w:r>
            <w:r w:rsidRPr="00F22C5F">
              <w:t xml:space="preserve"> management insight into significant problem areas</w:t>
            </w:r>
            <w:r>
              <w:t>.</w:t>
            </w:r>
            <w:r w:rsidRPr="00F22C5F">
              <w:t xml:space="preserve">  </w:t>
            </w:r>
            <w:r w:rsidR="00B94F7B" w:rsidRPr="00F22C5F">
              <w:t>Th</w:t>
            </w:r>
            <w:r w:rsidR="00F1005B">
              <w:t>is</w:t>
            </w:r>
            <w:r w:rsidR="00B94F7B" w:rsidRPr="00F22C5F">
              <w:t xml:space="preserve"> </w:t>
            </w:r>
            <w:r w:rsidR="00F57E16">
              <w:t xml:space="preserve">composite </w:t>
            </w:r>
            <w:r w:rsidR="00B94F7B" w:rsidRPr="00F22C5F">
              <w:t xml:space="preserve">analysis will focus </w:t>
            </w:r>
            <w:r w:rsidR="00F57E16">
              <w:t xml:space="preserve">on the summarized lower level data and </w:t>
            </w:r>
            <w:r w:rsidR="00B94F7B" w:rsidRPr="00F22C5F">
              <w:t xml:space="preserve">variances </w:t>
            </w:r>
            <w:r w:rsidR="00F57E16">
              <w:t xml:space="preserve">supporting management actions that cross WBS and OBS elements.  </w:t>
            </w:r>
          </w:p>
          <w:p w:rsidR="00F57E16" w:rsidRDefault="00F57E16" w:rsidP="00A13A32">
            <w:pPr>
              <w:pStyle w:val="IPMTableText"/>
              <w:spacing w:before="0" w:after="0"/>
            </w:pPr>
          </w:p>
          <w:p w:rsidR="00F57E16" w:rsidRPr="00F57E16" w:rsidRDefault="00F57E16" w:rsidP="004E0254">
            <w:pPr>
              <w:rPr>
                <w:rFonts w:ascii="Arial" w:hAnsi="Arial" w:cs="Arial"/>
                <w:color w:val="000000"/>
                <w:szCs w:val="22"/>
              </w:rPr>
            </w:pPr>
          </w:p>
        </w:tc>
      </w:tr>
      <w:tr w:rsidR="00B347E0" w:rsidRPr="00F22C5F" w:rsidTr="00A13A32">
        <w:trPr>
          <w:jc w:val="center"/>
        </w:trPr>
        <w:tc>
          <w:tcPr>
            <w:tcW w:w="10710" w:type="dxa"/>
            <w:gridSpan w:val="2"/>
            <w:shd w:val="clear" w:color="auto" w:fill="E5E6E7"/>
            <w:vAlign w:val="center"/>
          </w:tcPr>
          <w:p w:rsidR="00B347E0" w:rsidRPr="00F22C5F" w:rsidRDefault="00B347E0" w:rsidP="004E0254">
            <w:pPr>
              <w:rPr>
                <w:rFonts w:ascii="Arial" w:hAnsi="Arial" w:cs="Arial"/>
                <w:b/>
                <w:sz w:val="24"/>
                <w:szCs w:val="24"/>
              </w:rPr>
            </w:pPr>
            <w:r w:rsidRPr="00F22C5F">
              <w:rPr>
                <w:rFonts w:ascii="Arial" w:hAnsi="Arial" w:cs="Arial"/>
                <w:b/>
                <w:sz w:val="24"/>
                <w:szCs w:val="24"/>
              </w:rPr>
              <w:t>Attributes</w:t>
            </w:r>
            <w:r w:rsidRPr="00F22C5F">
              <w:rPr>
                <w:rFonts w:ascii="Arial" w:hAnsi="Arial" w:cs="Arial"/>
                <w:i/>
                <w:sz w:val="24"/>
                <w:szCs w:val="24"/>
              </w:rPr>
              <w:t xml:space="preserve"> </w:t>
            </w:r>
          </w:p>
        </w:tc>
      </w:tr>
      <w:tr w:rsidR="00B347E0" w:rsidRPr="00F22C5F" w:rsidTr="00B347E0">
        <w:trPr>
          <w:trHeight w:val="449"/>
          <w:jc w:val="center"/>
        </w:trPr>
        <w:tc>
          <w:tcPr>
            <w:tcW w:w="10710" w:type="dxa"/>
            <w:gridSpan w:val="2"/>
            <w:shd w:val="clear" w:color="auto" w:fill="auto"/>
            <w:vAlign w:val="center"/>
          </w:tcPr>
          <w:p w:rsidR="00B347E0" w:rsidRPr="00F22C5F" w:rsidRDefault="00B347E0" w:rsidP="004E0254">
            <w:pPr>
              <w:pStyle w:val="ListParagraph"/>
              <w:ind w:left="360"/>
              <w:rPr>
                <w:rFonts w:ascii="Arial" w:hAnsi="Arial" w:cs="Arial"/>
                <w:szCs w:val="22"/>
              </w:rPr>
            </w:pPr>
          </w:p>
          <w:p w:rsidR="00B347E0" w:rsidRPr="00F22C5F" w:rsidRDefault="00B347E0" w:rsidP="006E1F04">
            <w:pPr>
              <w:numPr>
                <w:ilvl w:val="0"/>
                <w:numId w:val="53"/>
              </w:numPr>
              <w:tabs>
                <w:tab w:val="left" w:pos="8460"/>
              </w:tabs>
              <w:overflowPunct/>
              <w:autoSpaceDE/>
              <w:autoSpaceDN/>
              <w:adjustRightInd/>
              <w:jc w:val="left"/>
              <w:textAlignment w:val="auto"/>
              <w:rPr>
                <w:rFonts w:ascii="Arial" w:eastAsia="DFKai-SB" w:hAnsi="Arial" w:cs="Arial"/>
                <w:szCs w:val="22"/>
              </w:rPr>
            </w:pPr>
            <w:r w:rsidRPr="00F22C5F">
              <w:rPr>
                <w:rFonts w:ascii="Arial" w:eastAsia="DFKai-SB" w:hAnsi="Arial" w:cs="Arial"/>
                <w:szCs w:val="22"/>
              </w:rPr>
              <w:t>Performance measurement information is summarized from control account to the program level through WBS and OBS</w:t>
            </w:r>
            <w:r>
              <w:rPr>
                <w:rFonts w:ascii="Arial" w:eastAsia="DFKai-SB" w:hAnsi="Arial" w:cs="Arial"/>
                <w:szCs w:val="22"/>
              </w:rPr>
              <w:t xml:space="preserve"> for program management analysis purposes.</w:t>
            </w:r>
          </w:p>
          <w:p w:rsidR="00B347E0" w:rsidRPr="00E16EF3" w:rsidRDefault="00B347E0" w:rsidP="006E1F04">
            <w:pPr>
              <w:pStyle w:val="ListParagraph"/>
              <w:numPr>
                <w:ilvl w:val="0"/>
                <w:numId w:val="53"/>
              </w:numPr>
              <w:overflowPunct/>
              <w:autoSpaceDE/>
              <w:autoSpaceDN/>
              <w:adjustRightInd/>
              <w:jc w:val="left"/>
              <w:textAlignment w:val="auto"/>
              <w:rPr>
                <w:rFonts w:ascii="Arial" w:hAnsi="Arial" w:cs="Arial"/>
                <w:szCs w:val="22"/>
              </w:rPr>
            </w:pPr>
            <w:r w:rsidRPr="00E16EF3">
              <w:rPr>
                <w:rFonts w:ascii="Arial" w:eastAsia="DFKai-SB" w:hAnsi="Arial" w:cs="Arial"/>
                <w:szCs w:val="22"/>
              </w:rPr>
              <w:t>The data elements reconcile between internal and external reports.</w:t>
            </w:r>
          </w:p>
          <w:p w:rsidR="00B347E0" w:rsidRPr="00F22C5F" w:rsidRDefault="00B347E0" w:rsidP="004E0254">
            <w:pPr>
              <w:rPr>
                <w:rFonts w:ascii="Arial" w:hAnsi="Arial" w:cs="Arial"/>
                <w:szCs w:val="22"/>
              </w:rPr>
            </w:pPr>
          </w:p>
        </w:tc>
      </w:tr>
      <w:tr w:rsidR="00B347E0" w:rsidRPr="00F22C5F" w:rsidTr="00A13A32">
        <w:trPr>
          <w:jc w:val="center"/>
        </w:trPr>
        <w:tc>
          <w:tcPr>
            <w:tcW w:w="10710" w:type="dxa"/>
            <w:gridSpan w:val="2"/>
            <w:shd w:val="clear" w:color="auto" w:fill="E5E6E7"/>
            <w:vAlign w:val="center"/>
          </w:tcPr>
          <w:p w:rsidR="00B347E0" w:rsidRPr="00F22C5F" w:rsidRDefault="00B347E0" w:rsidP="004E0254">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r w:rsidRPr="00F22C5F">
              <w:rPr>
                <w:rFonts w:ascii="Arial" w:hAnsi="Arial" w:cs="Arial"/>
                <w:i/>
                <w:sz w:val="24"/>
                <w:szCs w:val="24"/>
              </w:rPr>
              <w:t xml:space="preserve"> </w:t>
            </w:r>
          </w:p>
        </w:tc>
      </w:tr>
      <w:tr w:rsidR="00B347E0" w:rsidRPr="00F22C5F" w:rsidTr="00B347E0">
        <w:trPr>
          <w:trHeight w:val="1097"/>
          <w:jc w:val="center"/>
        </w:trPr>
        <w:tc>
          <w:tcPr>
            <w:tcW w:w="10710" w:type="dxa"/>
            <w:gridSpan w:val="2"/>
          </w:tcPr>
          <w:p w:rsidR="00B347E0" w:rsidRPr="00F22C5F" w:rsidRDefault="00B347E0" w:rsidP="004E0254">
            <w:pPr>
              <w:rPr>
                <w:rFonts w:ascii="Arial" w:hAnsi="Arial" w:cs="Arial"/>
                <w:szCs w:val="22"/>
              </w:rPr>
            </w:pPr>
          </w:p>
          <w:p w:rsidR="00B347E0" w:rsidRPr="00F22C5F" w:rsidRDefault="00B347E0" w:rsidP="006E1F04">
            <w:pPr>
              <w:pStyle w:val="ListParagraph"/>
              <w:numPr>
                <w:ilvl w:val="0"/>
                <w:numId w:val="53"/>
              </w:numPr>
              <w:overflowPunct/>
              <w:autoSpaceDE/>
              <w:autoSpaceDN/>
              <w:adjustRightInd/>
              <w:jc w:val="left"/>
              <w:textAlignment w:val="auto"/>
              <w:rPr>
                <w:rFonts w:ascii="Arial" w:hAnsi="Arial" w:cs="Arial"/>
                <w:szCs w:val="22"/>
              </w:rPr>
            </w:pPr>
            <w:r w:rsidRPr="00F22C5F">
              <w:rPr>
                <w:rFonts w:ascii="Arial" w:hAnsi="Arial" w:cs="Arial"/>
                <w:szCs w:val="22"/>
              </w:rPr>
              <w:t>Internal Performance Reports</w:t>
            </w:r>
          </w:p>
          <w:p w:rsidR="00B347E0" w:rsidRDefault="00B347E0" w:rsidP="00A13A32">
            <w:pPr>
              <w:pStyle w:val="ListParagraph"/>
              <w:numPr>
                <w:ilvl w:val="0"/>
                <w:numId w:val="53"/>
              </w:numPr>
              <w:overflowPunct/>
              <w:autoSpaceDE/>
              <w:autoSpaceDN/>
              <w:adjustRightInd/>
              <w:jc w:val="left"/>
              <w:textAlignment w:val="auto"/>
              <w:rPr>
                <w:rFonts w:ascii="Arial" w:hAnsi="Arial" w:cs="Arial"/>
                <w:szCs w:val="22"/>
              </w:rPr>
            </w:pPr>
            <w:r>
              <w:rPr>
                <w:rFonts w:ascii="Arial" w:hAnsi="Arial" w:cs="Arial"/>
                <w:szCs w:val="22"/>
              </w:rPr>
              <w:t>CPR/</w:t>
            </w:r>
            <w:r w:rsidRPr="00F22C5F">
              <w:rPr>
                <w:rFonts w:ascii="Arial" w:hAnsi="Arial" w:cs="Arial"/>
                <w:szCs w:val="22"/>
              </w:rPr>
              <w:t xml:space="preserve">IPMR </w:t>
            </w:r>
          </w:p>
          <w:p w:rsidR="00F1005B" w:rsidRPr="00F22C5F" w:rsidRDefault="00F1005B" w:rsidP="00A13A32">
            <w:pPr>
              <w:pStyle w:val="ListParagraph"/>
              <w:numPr>
                <w:ilvl w:val="0"/>
                <w:numId w:val="53"/>
              </w:numPr>
              <w:overflowPunct/>
              <w:autoSpaceDE/>
              <w:autoSpaceDN/>
              <w:adjustRightInd/>
              <w:jc w:val="left"/>
              <w:textAlignment w:val="auto"/>
              <w:rPr>
                <w:rFonts w:ascii="Arial" w:hAnsi="Arial" w:cs="Arial"/>
                <w:szCs w:val="22"/>
              </w:rPr>
            </w:pPr>
            <w:r>
              <w:rPr>
                <w:rFonts w:ascii="Arial" w:hAnsi="Arial" w:cs="Arial"/>
                <w:szCs w:val="22"/>
              </w:rPr>
              <w:t>Cost tool data</w:t>
            </w:r>
          </w:p>
        </w:tc>
      </w:tr>
    </w:tbl>
    <w:p w:rsidR="005C7357" w:rsidRDefault="005C7357" w:rsidP="00396CAC">
      <w:pPr>
        <w:pStyle w:val="IPMNormal"/>
      </w:pPr>
    </w:p>
    <w:p w:rsidR="00396CAC" w:rsidRDefault="001E031F" w:rsidP="007340DD">
      <w:pPr>
        <w:pStyle w:val="Heading4"/>
      </w:pPr>
      <w:bookmarkStart w:id="60" w:name="_Toc398912030"/>
      <w:r w:rsidRPr="00F22C5F">
        <w:lastRenderedPageBreak/>
        <w:t>Guideline 26:  Implement Corrective Actions</w:t>
      </w:r>
      <w:bookmarkEnd w:id="60"/>
    </w:p>
    <w:tbl>
      <w:tblPr>
        <w:tblStyle w:val="TableGrid"/>
        <w:tblW w:w="10080" w:type="dxa"/>
        <w:jc w:val="center"/>
        <w:tblLook w:val="04A0"/>
      </w:tblPr>
      <w:tblGrid>
        <w:gridCol w:w="2276"/>
        <w:gridCol w:w="7804"/>
      </w:tblGrid>
      <w:tr w:rsidR="00CB0421" w:rsidRPr="00F22C5F" w:rsidTr="00C85562">
        <w:trPr>
          <w:trHeight w:val="620"/>
          <w:jc w:val="center"/>
        </w:trPr>
        <w:tc>
          <w:tcPr>
            <w:tcW w:w="10080" w:type="dxa"/>
            <w:gridSpan w:val="2"/>
            <w:shd w:val="clear" w:color="auto" w:fill="E5E6E7"/>
            <w:vAlign w:val="center"/>
          </w:tcPr>
          <w:p w:rsidR="00CB0421" w:rsidRPr="00F22C5F" w:rsidRDefault="00CB0421" w:rsidP="003752EA">
            <w:pPr>
              <w:rPr>
                <w:rFonts w:ascii="Arial" w:hAnsi="Arial" w:cs="Arial"/>
                <w:b/>
                <w:sz w:val="28"/>
                <w:szCs w:val="28"/>
              </w:rPr>
            </w:pPr>
            <w:r w:rsidRPr="00F22C5F">
              <w:rPr>
                <w:rFonts w:ascii="Arial" w:hAnsi="Arial" w:cs="Arial"/>
                <w:b/>
                <w:sz w:val="28"/>
                <w:szCs w:val="28"/>
              </w:rPr>
              <w:t>EVMS Category:  Analysis and Management Reports</w:t>
            </w:r>
          </w:p>
        </w:tc>
      </w:tr>
      <w:tr w:rsidR="00CB0421" w:rsidRPr="00F22C5F" w:rsidTr="00C85562">
        <w:trPr>
          <w:trHeight w:val="710"/>
          <w:jc w:val="center"/>
        </w:trPr>
        <w:tc>
          <w:tcPr>
            <w:tcW w:w="2276" w:type="dxa"/>
            <w:shd w:val="clear" w:color="auto" w:fill="auto"/>
            <w:vAlign w:val="center"/>
          </w:tcPr>
          <w:p w:rsidR="00CB0421" w:rsidRPr="00F22C5F" w:rsidRDefault="00CB0421" w:rsidP="004E0254">
            <w:pPr>
              <w:jc w:val="left"/>
              <w:rPr>
                <w:rFonts w:ascii="Arial" w:hAnsi="Arial" w:cs="Arial"/>
                <w:b/>
                <w:sz w:val="24"/>
                <w:szCs w:val="24"/>
              </w:rPr>
            </w:pPr>
            <w:r w:rsidRPr="00F22C5F">
              <w:rPr>
                <w:rFonts w:ascii="Arial" w:hAnsi="Arial" w:cs="Arial"/>
                <w:b/>
                <w:sz w:val="24"/>
                <w:szCs w:val="24"/>
              </w:rPr>
              <w:t>EVMS Standard Guideline(s):  2.4e</w:t>
            </w:r>
          </w:p>
        </w:tc>
        <w:tc>
          <w:tcPr>
            <w:tcW w:w="7804" w:type="dxa"/>
            <w:shd w:val="clear" w:color="auto" w:fill="auto"/>
            <w:vAlign w:val="center"/>
          </w:tcPr>
          <w:p w:rsidR="00CB0421" w:rsidRPr="00F22C5F" w:rsidRDefault="00CB0421" w:rsidP="004E0254">
            <w:pPr>
              <w:rPr>
                <w:rFonts w:ascii="Arial" w:hAnsi="Arial" w:cs="Arial"/>
                <w:b/>
                <w:sz w:val="24"/>
                <w:szCs w:val="24"/>
              </w:rPr>
            </w:pPr>
            <w:r w:rsidRPr="00F22C5F">
              <w:rPr>
                <w:rFonts w:ascii="Arial" w:hAnsi="Arial" w:cs="Arial"/>
                <w:b/>
                <w:sz w:val="24"/>
                <w:szCs w:val="24"/>
              </w:rPr>
              <w:t>Implement Corrective Actions</w:t>
            </w:r>
          </w:p>
        </w:tc>
      </w:tr>
      <w:tr w:rsidR="00CB0421" w:rsidRPr="00F22C5F" w:rsidTr="00C85562">
        <w:trPr>
          <w:trHeight w:val="647"/>
          <w:jc w:val="center"/>
        </w:trPr>
        <w:tc>
          <w:tcPr>
            <w:tcW w:w="10080" w:type="dxa"/>
            <w:gridSpan w:val="2"/>
            <w:shd w:val="clear" w:color="auto" w:fill="auto"/>
            <w:vAlign w:val="center"/>
          </w:tcPr>
          <w:p w:rsidR="00CB0421" w:rsidRPr="00F22C5F" w:rsidRDefault="00CB0421" w:rsidP="004E0254">
            <w:pPr>
              <w:rPr>
                <w:rFonts w:ascii="Arial" w:hAnsi="Arial" w:cs="Arial"/>
                <w:szCs w:val="24"/>
              </w:rPr>
            </w:pPr>
            <w:r w:rsidRPr="00CB0421">
              <w:rPr>
                <w:rStyle w:val="IPMTableTextChar"/>
              </w:rPr>
              <w:t>Implement managerial action taken as the result of earned value information</w:t>
            </w:r>
            <w:r w:rsidRPr="00F22C5F">
              <w:rPr>
                <w:rFonts w:ascii="Arial" w:hAnsi="Arial" w:cs="Arial"/>
                <w:szCs w:val="24"/>
              </w:rPr>
              <w:t>.</w:t>
            </w:r>
          </w:p>
        </w:tc>
      </w:tr>
      <w:tr w:rsidR="00CB0421" w:rsidRPr="00F22C5F" w:rsidTr="00087249">
        <w:trPr>
          <w:jc w:val="center"/>
        </w:trPr>
        <w:tc>
          <w:tcPr>
            <w:tcW w:w="10080" w:type="dxa"/>
            <w:gridSpan w:val="2"/>
            <w:shd w:val="clear" w:color="auto" w:fill="E5E6E7"/>
            <w:vAlign w:val="center"/>
          </w:tcPr>
          <w:p w:rsidR="00CB0421" w:rsidRPr="00F22C5F" w:rsidRDefault="00CB0421" w:rsidP="004E0254">
            <w:pPr>
              <w:rPr>
                <w:rFonts w:ascii="Arial" w:hAnsi="Arial" w:cs="Arial"/>
                <w:b/>
                <w:sz w:val="24"/>
                <w:szCs w:val="24"/>
              </w:rPr>
            </w:pPr>
            <w:r w:rsidRPr="00F22C5F">
              <w:rPr>
                <w:rFonts w:ascii="Arial" w:hAnsi="Arial" w:cs="Arial"/>
                <w:b/>
                <w:sz w:val="24"/>
                <w:szCs w:val="24"/>
              </w:rPr>
              <w:t>DoD Strategic Intent:</w:t>
            </w:r>
          </w:p>
        </w:tc>
      </w:tr>
      <w:tr w:rsidR="00CB0421" w:rsidRPr="00F22C5F" w:rsidTr="00C85562">
        <w:trPr>
          <w:jc w:val="center"/>
        </w:trPr>
        <w:tc>
          <w:tcPr>
            <w:tcW w:w="10080" w:type="dxa"/>
            <w:gridSpan w:val="2"/>
          </w:tcPr>
          <w:p w:rsidR="00CB0421" w:rsidRPr="00F22C5F" w:rsidRDefault="00CB0421" w:rsidP="004E0254">
            <w:pPr>
              <w:rPr>
                <w:rFonts w:ascii="Arial" w:hAnsi="Arial" w:cs="Arial"/>
                <w:color w:val="000000"/>
                <w:szCs w:val="22"/>
              </w:rPr>
            </w:pPr>
          </w:p>
          <w:p w:rsidR="00CB0421" w:rsidRPr="00F22C5F" w:rsidRDefault="00CB0421" w:rsidP="00087249">
            <w:pPr>
              <w:pStyle w:val="IPMTableText"/>
              <w:spacing w:before="0" w:after="0"/>
            </w:pPr>
            <w:r w:rsidRPr="00F22C5F">
              <w:rPr>
                <w:b/>
              </w:rPr>
              <w:t>Purpose of Guideline:</w:t>
            </w:r>
            <w:r w:rsidRPr="00F22C5F">
              <w:rPr>
                <w:b/>
                <w:i/>
              </w:rPr>
              <w:t xml:space="preserve"> </w:t>
            </w:r>
            <w:r w:rsidRPr="00F22C5F">
              <w:t>To ensure program management</w:t>
            </w:r>
            <w:r>
              <w:t>, starting with the program manager,</w:t>
            </w:r>
            <w:r w:rsidRPr="00F22C5F">
              <w:t xml:space="preserve"> is</w:t>
            </w:r>
            <w:r>
              <w:t xml:space="preserve"> reviewing performance measurement data, </w:t>
            </w:r>
            <w:r w:rsidRPr="00F22C5F">
              <w:t>implementing corrective action plans</w:t>
            </w:r>
            <w:r>
              <w:t xml:space="preserve">, and using the information for decision making purposes. </w:t>
            </w:r>
          </w:p>
          <w:p w:rsidR="00CB0421" w:rsidRPr="00F22C5F" w:rsidRDefault="00CB0421" w:rsidP="00087249">
            <w:pPr>
              <w:pStyle w:val="IPMTableText"/>
              <w:spacing w:before="0" w:after="0"/>
            </w:pPr>
          </w:p>
          <w:p w:rsidR="00CB0421" w:rsidRPr="00F22C5F" w:rsidRDefault="00CB0421" w:rsidP="00087249">
            <w:pPr>
              <w:pStyle w:val="IPMTableText"/>
              <w:spacing w:before="0" w:after="0"/>
            </w:pPr>
            <w:r w:rsidRPr="00F22C5F">
              <w:rPr>
                <w:b/>
              </w:rPr>
              <w:t xml:space="preserve">Management Value: </w:t>
            </w:r>
            <w:r w:rsidRPr="00F22C5F">
              <w:t xml:space="preserve">A formalized approach to preparing problem analysis, establishing corrective action plans, and tracking their resolution ensures management’s visibility into program execution on a continuing basis.  Early identification of </w:t>
            </w:r>
            <w:r>
              <w:t>cost, schedule, and technical risks</w:t>
            </w:r>
            <w:r w:rsidRPr="00F22C5F">
              <w:t xml:space="preserve"> permits</w:t>
            </w:r>
            <w:r>
              <w:t xml:space="preserve"> program</w:t>
            </w:r>
            <w:r w:rsidRPr="00F22C5F">
              <w:t xml:space="preserve"> management to </w:t>
            </w:r>
            <w:r>
              <w:t>implement corrective action plans</w:t>
            </w:r>
            <w:r w:rsidRPr="00F22C5F">
              <w:t xml:space="preserve"> in a timely fashion.</w:t>
            </w:r>
            <w:r>
              <w:t xml:space="preserve"> </w:t>
            </w:r>
            <w:r w:rsidR="003F0222" w:rsidRPr="003F0222">
              <w:t>Analysis of timely and accurate data facilitates effective assessment and decision-making.</w:t>
            </w:r>
          </w:p>
          <w:p w:rsidR="00CB0421" w:rsidRPr="00F22C5F" w:rsidRDefault="00CB0421" w:rsidP="00087249">
            <w:pPr>
              <w:pStyle w:val="IPMTableText"/>
              <w:spacing w:before="0" w:after="0"/>
            </w:pPr>
          </w:p>
          <w:p w:rsidR="00CB0421" w:rsidRPr="00F22C5F" w:rsidRDefault="00CB0421" w:rsidP="00087249">
            <w:pPr>
              <w:pStyle w:val="IPMTableText"/>
              <w:spacing w:before="0" w:after="0"/>
            </w:pPr>
            <w:r w:rsidRPr="00F22C5F">
              <w:rPr>
                <w:b/>
              </w:rPr>
              <w:t>Intent of Guideline:</w:t>
            </w:r>
            <w:r w:rsidRPr="00F22C5F">
              <w:rPr>
                <w:b/>
                <w:i/>
              </w:rPr>
              <w:t xml:space="preserve">  </w:t>
            </w:r>
            <w:r>
              <w:t>C</w:t>
            </w:r>
            <w:r w:rsidRPr="00F22C5F">
              <w:t>orrective action plans indicate</w:t>
            </w:r>
            <w:r>
              <w:t xml:space="preserve"> that the</w:t>
            </w:r>
            <w:r w:rsidRPr="00F22C5F">
              <w:t xml:space="preserve"> program manage</w:t>
            </w:r>
            <w:r>
              <w:t>r</w:t>
            </w:r>
            <w:r w:rsidRPr="00F22C5F">
              <w:t xml:space="preserve"> has </w:t>
            </w:r>
            <w:r>
              <w:t>recogniz</w:t>
            </w:r>
            <w:r w:rsidRPr="00F22C5F">
              <w:t>ed that a cost and/or schedule variance exists that is significant enough to require</w:t>
            </w:r>
            <w:r>
              <w:t xml:space="preserve"> their management actions</w:t>
            </w:r>
            <w:r w:rsidRPr="00F22C5F">
              <w:t xml:space="preserve"> be taken</w:t>
            </w:r>
            <w:r>
              <w:t xml:space="preserve"> through a closed-loop (identification through closure) corrective action management process</w:t>
            </w:r>
            <w:r w:rsidRPr="00F22C5F">
              <w:t xml:space="preserve">.  Corrective action plans provide the what, how, who, and when relative to management action(s) that will be taken to address identified root causes and alleviate or minimize their impact.  </w:t>
            </w:r>
            <w:r>
              <w:t>The plans</w:t>
            </w:r>
            <w:r w:rsidRPr="00F22C5F">
              <w:t xml:space="preserve"> are documented, implemented, and monitored until resolution of the problem.</w:t>
            </w:r>
            <w:r>
              <w:t xml:space="preserve">  </w:t>
            </w:r>
            <w:r w:rsidRPr="00F22C5F">
              <w:t xml:space="preserve">To be effective, </w:t>
            </w:r>
            <w:r>
              <w:t xml:space="preserve">the </w:t>
            </w:r>
            <w:r w:rsidRPr="00F22C5F">
              <w:t>program mana</w:t>
            </w:r>
            <w:r>
              <w:t>gement</w:t>
            </w:r>
            <w:r w:rsidRPr="00F22C5F">
              <w:t xml:space="preserve"> </w:t>
            </w:r>
            <w:r>
              <w:t xml:space="preserve">process </w:t>
            </w:r>
            <w:r w:rsidRPr="00F22C5F">
              <w:t xml:space="preserve">should </w:t>
            </w:r>
            <w:r>
              <w:t>ensure that the individuals responsible for implementing corrective actions have sufficient authority and control over the required resources</w:t>
            </w:r>
            <w:r w:rsidRPr="00F22C5F">
              <w:t xml:space="preserve">. </w:t>
            </w:r>
            <w:r>
              <w:t xml:space="preserve"> Performance measurement data should be used by all levels of management to promote effective program execution and cost, schedule and technical risks should be incorporated into a formalized risk management process.  The program’s internal reports and reports forwarded to their customer must indicate the overall cost and schedule impacts of program issues.</w:t>
            </w:r>
            <w:r w:rsidRPr="00F22C5F">
              <w:t xml:space="preserve"> Implementing and then assessing whether corrective actions are having the desired effect is critical to ensuring the success of the program. </w:t>
            </w:r>
          </w:p>
          <w:p w:rsidR="00CB0421" w:rsidRPr="00F22C5F" w:rsidRDefault="00CB0421" w:rsidP="004E0254">
            <w:pPr>
              <w:rPr>
                <w:rFonts w:ascii="Arial" w:hAnsi="Arial" w:cs="Arial"/>
                <w:color w:val="000000"/>
                <w:szCs w:val="22"/>
              </w:rPr>
            </w:pPr>
          </w:p>
        </w:tc>
      </w:tr>
      <w:tr w:rsidR="00CB0421" w:rsidRPr="00F22C5F" w:rsidTr="00087249">
        <w:trPr>
          <w:jc w:val="center"/>
        </w:trPr>
        <w:tc>
          <w:tcPr>
            <w:tcW w:w="10080" w:type="dxa"/>
            <w:gridSpan w:val="2"/>
            <w:shd w:val="clear" w:color="auto" w:fill="E5E6E7"/>
            <w:vAlign w:val="center"/>
          </w:tcPr>
          <w:p w:rsidR="00CB0421" w:rsidRPr="00F22C5F" w:rsidRDefault="00CB0421" w:rsidP="004E0254">
            <w:pPr>
              <w:rPr>
                <w:rFonts w:ascii="Arial" w:hAnsi="Arial" w:cs="Arial"/>
                <w:color w:val="000000"/>
                <w:sz w:val="24"/>
                <w:szCs w:val="24"/>
              </w:rPr>
            </w:pPr>
            <w:r w:rsidRPr="00F22C5F">
              <w:rPr>
                <w:rFonts w:ascii="Arial" w:hAnsi="Arial" w:cs="Arial"/>
                <w:b/>
                <w:sz w:val="24"/>
                <w:szCs w:val="24"/>
              </w:rPr>
              <w:t>Attributes</w:t>
            </w:r>
            <w:r w:rsidRPr="00F22C5F">
              <w:rPr>
                <w:rFonts w:ascii="Arial" w:hAnsi="Arial" w:cs="Arial"/>
                <w:i/>
                <w:sz w:val="24"/>
                <w:szCs w:val="24"/>
              </w:rPr>
              <w:t xml:space="preserve"> </w:t>
            </w:r>
          </w:p>
        </w:tc>
      </w:tr>
      <w:tr w:rsidR="00CB0421" w:rsidRPr="00F22C5F" w:rsidTr="00C85562">
        <w:trPr>
          <w:jc w:val="center"/>
        </w:trPr>
        <w:tc>
          <w:tcPr>
            <w:tcW w:w="10080" w:type="dxa"/>
            <w:gridSpan w:val="2"/>
            <w:shd w:val="clear" w:color="auto" w:fill="auto"/>
            <w:vAlign w:val="center"/>
          </w:tcPr>
          <w:p w:rsidR="00CB0421" w:rsidRPr="00F22C5F" w:rsidRDefault="00CB0421" w:rsidP="006E1F04">
            <w:pPr>
              <w:numPr>
                <w:ilvl w:val="0"/>
                <w:numId w:val="54"/>
              </w:numPr>
              <w:tabs>
                <w:tab w:val="left" w:pos="8460"/>
              </w:tabs>
              <w:overflowPunct/>
              <w:autoSpaceDE/>
              <w:autoSpaceDN/>
              <w:adjustRightInd/>
              <w:jc w:val="left"/>
              <w:textAlignment w:val="auto"/>
              <w:rPr>
                <w:rFonts w:ascii="Arial" w:hAnsi="Arial" w:cs="Arial"/>
                <w:szCs w:val="22"/>
              </w:rPr>
            </w:pPr>
            <w:r w:rsidRPr="00F22C5F">
              <w:rPr>
                <w:rFonts w:ascii="Arial" w:eastAsia="DFKai-SB" w:hAnsi="Arial" w:cs="Arial"/>
                <w:szCs w:val="22"/>
              </w:rPr>
              <w:t>There is evidence of management decision-making based on the effective use and analysis of earned value information (at least on a monthly basis).</w:t>
            </w:r>
          </w:p>
          <w:p w:rsidR="00CB0421" w:rsidRPr="00F22C5F" w:rsidRDefault="00CB0421" w:rsidP="006E1F04">
            <w:pPr>
              <w:numPr>
                <w:ilvl w:val="0"/>
                <w:numId w:val="54"/>
              </w:numPr>
              <w:tabs>
                <w:tab w:val="left" w:pos="8460"/>
              </w:tabs>
              <w:overflowPunct/>
              <w:autoSpaceDE/>
              <w:autoSpaceDN/>
              <w:adjustRightInd/>
              <w:jc w:val="left"/>
              <w:textAlignment w:val="auto"/>
              <w:rPr>
                <w:rFonts w:ascii="Arial" w:eastAsia="DFKai-SB" w:hAnsi="Arial" w:cs="Arial"/>
                <w:szCs w:val="22"/>
              </w:rPr>
            </w:pPr>
            <w:r w:rsidRPr="00F22C5F">
              <w:rPr>
                <w:rFonts w:ascii="Arial" w:eastAsia="DFKai-SB" w:hAnsi="Arial" w:cs="Arial"/>
                <w:szCs w:val="22"/>
              </w:rPr>
              <w:t>Corrective action</w:t>
            </w:r>
            <w:r>
              <w:rPr>
                <w:rFonts w:ascii="Arial" w:eastAsia="DFKai-SB" w:hAnsi="Arial" w:cs="Arial"/>
                <w:szCs w:val="22"/>
              </w:rPr>
              <w:t xml:space="preserve"> plan</w:t>
            </w:r>
            <w:r w:rsidRPr="00F22C5F">
              <w:rPr>
                <w:rFonts w:ascii="Arial" w:eastAsia="DFKai-SB" w:hAnsi="Arial" w:cs="Arial"/>
                <w:szCs w:val="22"/>
              </w:rPr>
              <w:t>s</w:t>
            </w:r>
            <w:r>
              <w:rPr>
                <w:rFonts w:ascii="Arial" w:eastAsia="DFKai-SB" w:hAnsi="Arial" w:cs="Arial"/>
                <w:szCs w:val="22"/>
              </w:rPr>
              <w:t>,</w:t>
            </w:r>
            <w:r w:rsidRPr="00F22C5F">
              <w:rPr>
                <w:rFonts w:ascii="Arial" w:eastAsia="DFKai-SB" w:hAnsi="Arial" w:cs="Arial"/>
                <w:szCs w:val="22"/>
              </w:rPr>
              <w:t xml:space="preserve"> based on variances</w:t>
            </w:r>
            <w:r>
              <w:rPr>
                <w:rFonts w:ascii="Arial" w:eastAsia="DFKai-SB" w:hAnsi="Arial" w:cs="Arial"/>
                <w:szCs w:val="22"/>
              </w:rPr>
              <w:t>,</w:t>
            </w:r>
            <w:r w:rsidRPr="00F22C5F">
              <w:rPr>
                <w:rFonts w:ascii="Arial" w:eastAsia="DFKai-SB" w:hAnsi="Arial" w:cs="Arial"/>
                <w:szCs w:val="22"/>
              </w:rPr>
              <w:t xml:space="preserve"> are tracked to resolution and closure.</w:t>
            </w:r>
          </w:p>
          <w:p w:rsidR="00CB0421" w:rsidRPr="00F22C5F" w:rsidRDefault="00CB0421" w:rsidP="004E0254">
            <w:pPr>
              <w:rPr>
                <w:rFonts w:ascii="Arial" w:hAnsi="Arial" w:cs="Arial"/>
                <w:color w:val="000000"/>
                <w:szCs w:val="22"/>
              </w:rPr>
            </w:pPr>
          </w:p>
        </w:tc>
      </w:tr>
      <w:tr w:rsidR="00CB0421" w:rsidRPr="00F22C5F" w:rsidTr="00087249">
        <w:trPr>
          <w:jc w:val="center"/>
        </w:trPr>
        <w:tc>
          <w:tcPr>
            <w:tcW w:w="10080" w:type="dxa"/>
            <w:gridSpan w:val="2"/>
            <w:shd w:val="clear" w:color="auto" w:fill="E5E6E7"/>
            <w:vAlign w:val="center"/>
          </w:tcPr>
          <w:p w:rsidR="00CB0421" w:rsidRPr="00F22C5F" w:rsidRDefault="00CB0421" w:rsidP="004E0254">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r w:rsidRPr="00F22C5F">
              <w:rPr>
                <w:rFonts w:ascii="Arial" w:hAnsi="Arial" w:cs="Arial"/>
                <w:i/>
                <w:sz w:val="24"/>
                <w:szCs w:val="24"/>
              </w:rPr>
              <w:t xml:space="preserve"> </w:t>
            </w:r>
          </w:p>
        </w:tc>
      </w:tr>
      <w:tr w:rsidR="00CB0421" w:rsidRPr="00F22C5F" w:rsidTr="00C85562">
        <w:trPr>
          <w:jc w:val="center"/>
        </w:trPr>
        <w:tc>
          <w:tcPr>
            <w:tcW w:w="10080" w:type="dxa"/>
            <w:gridSpan w:val="2"/>
          </w:tcPr>
          <w:p w:rsidR="00CB0421" w:rsidRPr="00F22C5F" w:rsidRDefault="00CB0421" w:rsidP="006E1F04">
            <w:pPr>
              <w:pStyle w:val="ListParagraph"/>
              <w:numPr>
                <w:ilvl w:val="0"/>
                <w:numId w:val="54"/>
              </w:numPr>
              <w:overflowPunct/>
              <w:jc w:val="left"/>
              <w:textAlignment w:val="auto"/>
              <w:rPr>
                <w:rFonts w:ascii="Arial" w:hAnsi="Arial" w:cs="Arial"/>
                <w:szCs w:val="22"/>
              </w:rPr>
            </w:pPr>
            <w:r>
              <w:rPr>
                <w:rFonts w:ascii="Arial" w:hAnsi="Arial" w:cs="Arial"/>
                <w:szCs w:val="22"/>
              </w:rPr>
              <w:t>Internal Reports such as m</w:t>
            </w:r>
            <w:r w:rsidRPr="00F22C5F">
              <w:rPr>
                <w:rFonts w:ascii="Arial" w:hAnsi="Arial" w:cs="Arial"/>
                <w:szCs w:val="22"/>
              </w:rPr>
              <w:t xml:space="preserve">anagement action plans, review briefings, </w:t>
            </w:r>
            <w:r>
              <w:rPr>
                <w:rFonts w:ascii="Arial" w:hAnsi="Arial" w:cs="Arial"/>
                <w:szCs w:val="22"/>
              </w:rPr>
              <w:t xml:space="preserve">risk register, and </w:t>
            </w:r>
            <w:r w:rsidRPr="00F22C5F">
              <w:rPr>
                <w:rFonts w:ascii="Arial" w:hAnsi="Arial" w:cs="Arial"/>
                <w:szCs w:val="22"/>
              </w:rPr>
              <w:t>corrective action tracking log</w:t>
            </w:r>
          </w:p>
          <w:p w:rsidR="00CB0421" w:rsidRDefault="00CB0421" w:rsidP="006E1F04">
            <w:pPr>
              <w:pStyle w:val="ListParagraph"/>
              <w:numPr>
                <w:ilvl w:val="0"/>
                <w:numId w:val="54"/>
              </w:numPr>
              <w:overflowPunct/>
              <w:jc w:val="left"/>
              <w:textAlignment w:val="auto"/>
              <w:rPr>
                <w:rFonts w:ascii="Arial" w:hAnsi="Arial" w:cs="Arial"/>
                <w:szCs w:val="22"/>
              </w:rPr>
            </w:pPr>
            <w:r>
              <w:rPr>
                <w:rFonts w:ascii="Arial" w:hAnsi="Arial" w:cs="Arial"/>
                <w:szCs w:val="22"/>
              </w:rPr>
              <w:t xml:space="preserve">CPR / </w:t>
            </w:r>
            <w:r w:rsidRPr="00F22C5F">
              <w:rPr>
                <w:rFonts w:ascii="Arial" w:hAnsi="Arial" w:cs="Arial"/>
                <w:szCs w:val="22"/>
              </w:rPr>
              <w:t>IPMR Format 5</w:t>
            </w:r>
          </w:p>
          <w:p w:rsidR="002909BB" w:rsidRPr="00C85562" w:rsidRDefault="002909BB" w:rsidP="006E1F04">
            <w:pPr>
              <w:pStyle w:val="ListParagraph"/>
              <w:numPr>
                <w:ilvl w:val="0"/>
                <w:numId w:val="54"/>
              </w:numPr>
              <w:overflowPunct/>
              <w:jc w:val="left"/>
              <w:textAlignment w:val="auto"/>
              <w:rPr>
                <w:rFonts w:ascii="Arial" w:hAnsi="Arial" w:cs="Arial"/>
                <w:szCs w:val="22"/>
              </w:rPr>
            </w:pPr>
            <w:r>
              <w:rPr>
                <w:rFonts w:ascii="Arial" w:hAnsi="Arial" w:cs="Arial"/>
                <w:szCs w:val="22"/>
              </w:rPr>
              <w:t>Integrated Master Schedule (IMS)</w:t>
            </w:r>
          </w:p>
        </w:tc>
      </w:tr>
    </w:tbl>
    <w:p w:rsidR="00CB0421" w:rsidRDefault="00C85562" w:rsidP="007340DD">
      <w:pPr>
        <w:pStyle w:val="Heading4"/>
      </w:pPr>
      <w:bookmarkStart w:id="61" w:name="_Toc398912031"/>
      <w:r w:rsidRPr="00F771E5">
        <w:lastRenderedPageBreak/>
        <w:t>Guideline 27:  Maintain Estimate at Completion</w:t>
      </w:r>
      <w:bookmarkEnd w:id="61"/>
    </w:p>
    <w:tbl>
      <w:tblPr>
        <w:tblStyle w:val="TableGrid"/>
        <w:tblW w:w="10080" w:type="dxa"/>
        <w:jc w:val="center"/>
        <w:tblLook w:val="04A0"/>
      </w:tblPr>
      <w:tblGrid>
        <w:gridCol w:w="2294"/>
        <w:gridCol w:w="7786"/>
      </w:tblGrid>
      <w:tr w:rsidR="00BD18F2" w:rsidRPr="00F22C5F" w:rsidTr="00BD18F2">
        <w:trPr>
          <w:trHeight w:val="620"/>
          <w:jc w:val="center"/>
        </w:trPr>
        <w:tc>
          <w:tcPr>
            <w:tcW w:w="10794" w:type="dxa"/>
            <w:gridSpan w:val="2"/>
            <w:shd w:val="clear" w:color="auto" w:fill="E5E6E7"/>
            <w:vAlign w:val="center"/>
          </w:tcPr>
          <w:p w:rsidR="00BD18F2" w:rsidRPr="00F22C5F" w:rsidRDefault="00BD18F2" w:rsidP="003752EA">
            <w:pPr>
              <w:rPr>
                <w:rFonts w:ascii="Arial" w:hAnsi="Arial" w:cs="Arial"/>
                <w:b/>
                <w:sz w:val="28"/>
                <w:szCs w:val="28"/>
              </w:rPr>
            </w:pPr>
            <w:r w:rsidRPr="00F22C5F">
              <w:rPr>
                <w:rFonts w:ascii="Arial" w:hAnsi="Arial" w:cs="Arial"/>
                <w:b/>
                <w:sz w:val="28"/>
                <w:szCs w:val="28"/>
              </w:rPr>
              <w:t>EVMS Category:  Analysis and Management Reports</w:t>
            </w:r>
          </w:p>
        </w:tc>
      </w:tr>
      <w:tr w:rsidR="00BD18F2" w:rsidRPr="00F22C5F" w:rsidTr="00BD18F2">
        <w:trPr>
          <w:trHeight w:val="894"/>
          <w:jc w:val="center"/>
        </w:trPr>
        <w:tc>
          <w:tcPr>
            <w:tcW w:w="2358" w:type="dxa"/>
            <w:shd w:val="clear" w:color="auto" w:fill="auto"/>
            <w:vAlign w:val="center"/>
          </w:tcPr>
          <w:p w:rsidR="00BD18F2" w:rsidRPr="00F22C5F" w:rsidRDefault="00BD18F2" w:rsidP="00BD18F2">
            <w:pPr>
              <w:jc w:val="left"/>
              <w:rPr>
                <w:rFonts w:ascii="Arial" w:hAnsi="Arial" w:cs="Arial"/>
                <w:b/>
                <w:sz w:val="24"/>
                <w:szCs w:val="24"/>
              </w:rPr>
            </w:pPr>
            <w:r w:rsidRPr="00F22C5F">
              <w:rPr>
                <w:rFonts w:ascii="Arial" w:hAnsi="Arial" w:cs="Arial"/>
                <w:b/>
                <w:sz w:val="24"/>
                <w:szCs w:val="24"/>
              </w:rPr>
              <w:t>EVMS Standard Guideline(s):  2.4f</w:t>
            </w:r>
          </w:p>
        </w:tc>
        <w:tc>
          <w:tcPr>
            <w:tcW w:w="8436" w:type="dxa"/>
            <w:shd w:val="clear" w:color="auto" w:fill="auto"/>
            <w:vAlign w:val="center"/>
          </w:tcPr>
          <w:p w:rsidR="00BD18F2" w:rsidRPr="00F22C5F" w:rsidRDefault="00BD18F2" w:rsidP="00BD18F2">
            <w:pPr>
              <w:rPr>
                <w:rFonts w:ascii="Arial" w:hAnsi="Arial" w:cs="Arial"/>
                <w:b/>
                <w:sz w:val="24"/>
                <w:szCs w:val="24"/>
              </w:rPr>
            </w:pPr>
            <w:r w:rsidRPr="00F22C5F">
              <w:rPr>
                <w:rFonts w:ascii="Arial" w:hAnsi="Arial" w:cs="Arial"/>
                <w:b/>
                <w:sz w:val="24"/>
                <w:szCs w:val="24"/>
              </w:rPr>
              <w:t>Maintain Estimate at Completion</w:t>
            </w:r>
          </w:p>
        </w:tc>
      </w:tr>
      <w:tr w:rsidR="00BD18F2" w:rsidRPr="00F22C5F" w:rsidTr="00BD18F2">
        <w:trPr>
          <w:trHeight w:val="809"/>
          <w:jc w:val="center"/>
        </w:trPr>
        <w:tc>
          <w:tcPr>
            <w:tcW w:w="10794" w:type="dxa"/>
            <w:gridSpan w:val="2"/>
            <w:shd w:val="clear" w:color="auto" w:fill="auto"/>
            <w:vAlign w:val="center"/>
          </w:tcPr>
          <w:p w:rsidR="00BD18F2" w:rsidRPr="00F22C5F" w:rsidRDefault="00BD18F2" w:rsidP="00BD18F2">
            <w:pPr>
              <w:rPr>
                <w:rFonts w:ascii="Arial" w:hAnsi="Arial" w:cs="Arial"/>
                <w:szCs w:val="24"/>
              </w:rPr>
            </w:pPr>
          </w:p>
          <w:p w:rsidR="00BD18F2" w:rsidRPr="00F22C5F" w:rsidRDefault="00BD18F2" w:rsidP="00BD18F2">
            <w:pPr>
              <w:rPr>
                <w:rFonts w:ascii="Arial" w:hAnsi="Arial" w:cs="Arial"/>
                <w:szCs w:val="24"/>
              </w:rPr>
            </w:pPr>
            <w:r w:rsidRPr="00904AA1">
              <w:rPr>
                <w:rStyle w:val="IPMTableTextChar"/>
              </w:rPr>
              <w:t>Develop revised estimates of cost at completion based on performance to date, commitment values for material, and estimates of future conditions. Compare this information with the performance measurement baseline to identify variances at completion important to company management and any applicable customer reporting requirements including statements of funding requirements</w:t>
            </w:r>
            <w:r w:rsidRPr="00F22C5F">
              <w:rPr>
                <w:rFonts w:ascii="Arial" w:hAnsi="Arial" w:cs="Arial"/>
                <w:szCs w:val="24"/>
              </w:rPr>
              <w:t>.</w:t>
            </w:r>
          </w:p>
          <w:p w:rsidR="00BD18F2" w:rsidRPr="00F22C5F" w:rsidRDefault="00BD18F2" w:rsidP="00BD18F2">
            <w:pPr>
              <w:rPr>
                <w:rFonts w:ascii="Arial" w:hAnsi="Arial" w:cs="Arial"/>
                <w:szCs w:val="24"/>
              </w:rPr>
            </w:pPr>
          </w:p>
        </w:tc>
      </w:tr>
      <w:tr w:rsidR="00BD18F2" w:rsidRPr="00F22C5F" w:rsidTr="00087249">
        <w:trPr>
          <w:jc w:val="center"/>
        </w:trPr>
        <w:tc>
          <w:tcPr>
            <w:tcW w:w="10794" w:type="dxa"/>
            <w:gridSpan w:val="2"/>
            <w:shd w:val="clear" w:color="auto" w:fill="E5E6E7"/>
            <w:vAlign w:val="center"/>
          </w:tcPr>
          <w:p w:rsidR="00BD18F2" w:rsidRPr="00F22C5F" w:rsidRDefault="00BD18F2" w:rsidP="00BD18F2">
            <w:pPr>
              <w:rPr>
                <w:rFonts w:ascii="Arial" w:hAnsi="Arial" w:cs="Arial"/>
                <w:b/>
                <w:sz w:val="24"/>
                <w:szCs w:val="24"/>
              </w:rPr>
            </w:pPr>
            <w:r w:rsidRPr="00F22C5F">
              <w:rPr>
                <w:rFonts w:ascii="Arial" w:hAnsi="Arial" w:cs="Arial"/>
                <w:b/>
                <w:sz w:val="24"/>
                <w:szCs w:val="24"/>
              </w:rPr>
              <w:t>DoD Strategic Intent</w:t>
            </w:r>
          </w:p>
        </w:tc>
      </w:tr>
      <w:tr w:rsidR="00BD18F2" w:rsidRPr="00F22C5F" w:rsidTr="00BD18F2">
        <w:trPr>
          <w:jc w:val="center"/>
        </w:trPr>
        <w:tc>
          <w:tcPr>
            <w:tcW w:w="10794" w:type="dxa"/>
            <w:gridSpan w:val="2"/>
          </w:tcPr>
          <w:p w:rsidR="00BD18F2" w:rsidRPr="00F22C5F" w:rsidRDefault="00BD18F2" w:rsidP="00BD18F2">
            <w:pPr>
              <w:rPr>
                <w:rFonts w:ascii="Arial" w:hAnsi="Arial" w:cs="Arial"/>
                <w:color w:val="000000"/>
                <w:szCs w:val="22"/>
              </w:rPr>
            </w:pPr>
          </w:p>
          <w:p w:rsidR="00BD18F2" w:rsidRPr="00F22C5F" w:rsidRDefault="00BD18F2" w:rsidP="00087249">
            <w:pPr>
              <w:pStyle w:val="IPMTableText"/>
              <w:spacing w:before="0" w:after="0"/>
            </w:pPr>
            <w:r w:rsidRPr="00F22C5F">
              <w:rPr>
                <w:b/>
              </w:rPr>
              <w:t>Purpose of Guideline:</w:t>
            </w:r>
            <w:r w:rsidRPr="00F22C5F">
              <w:t xml:space="preserve">  To ensure estimates of the cost to complete the remaining requirements on a program are periodically reassessed</w:t>
            </w:r>
            <w:r>
              <w:t>.</w:t>
            </w:r>
            <w:r w:rsidRPr="00F22C5F">
              <w:t xml:space="preserve"> </w:t>
            </w:r>
            <w:r>
              <w:t>A</w:t>
            </w:r>
            <w:r w:rsidRPr="00F22C5F">
              <w:t xml:space="preserve"> most likely estimate of the total cost for completing all authorized program work is maintained and reflects future impacts</w:t>
            </w:r>
            <w:r>
              <w:t xml:space="preserve"> and risks/opportunities</w:t>
            </w:r>
            <w:r w:rsidRPr="00F22C5F">
              <w:t xml:space="preserve"> not yet captured in performance.  Estimates to Complete (ETC) </w:t>
            </w:r>
            <w:r>
              <w:t xml:space="preserve">for </w:t>
            </w:r>
            <w:r w:rsidRPr="00F22C5F">
              <w:t>the remaining work are time-phased in accordance with the expected completion dates</w:t>
            </w:r>
            <w:r>
              <w:t xml:space="preserve"> and support funding requirements</w:t>
            </w:r>
            <w:r w:rsidRPr="00F22C5F">
              <w:t xml:space="preserve">. </w:t>
            </w:r>
          </w:p>
          <w:p w:rsidR="00BD18F2" w:rsidRPr="00F22C5F" w:rsidRDefault="00BD18F2" w:rsidP="00087249">
            <w:pPr>
              <w:pStyle w:val="IPMTableText"/>
              <w:spacing w:before="0" w:after="0"/>
            </w:pPr>
          </w:p>
          <w:p w:rsidR="00BD18F2" w:rsidRPr="00F22C5F" w:rsidRDefault="00BD18F2" w:rsidP="00087249">
            <w:pPr>
              <w:pStyle w:val="IPMTableText"/>
              <w:spacing w:before="0" w:after="0"/>
            </w:pPr>
            <w:r w:rsidRPr="00F22C5F">
              <w:rPr>
                <w:b/>
              </w:rPr>
              <w:t xml:space="preserve">Management Value: </w:t>
            </w:r>
            <w:r w:rsidRPr="00F22C5F">
              <w:t xml:space="preserve"> A properly established and maintained Estimate at Completion (EAC) ensures continuing visibility into </w:t>
            </w:r>
            <w:r w:rsidRPr="00B9635C">
              <w:t xml:space="preserve">the cost, schedule, risks and opportunities, as well as the resource requirements (funding, labor resources, facilities, etc.) and contributes to program success for both the government and the contractor.  </w:t>
            </w:r>
            <w:r>
              <w:t>Timely, a</w:t>
            </w:r>
            <w:r w:rsidRPr="00B9635C">
              <w:t xml:space="preserve">ccurate </w:t>
            </w:r>
            <w:r>
              <w:t xml:space="preserve">and reliable </w:t>
            </w:r>
            <w:r w:rsidRPr="00B9635C">
              <w:t>estimates support the government’s ability to provide sufficient funding to the program with minimal disruption and enhance internal management’s visibility into critical resource requirements (labor resources, facilities, etc.).</w:t>
            </w:r>
            <w:r>
              <w:t xml:space="preserve"> </w:t>
            </w:r>
          </w:p>
          <w:p w:rsidR="00BD18F2" w:rsidRPr="00F22C5F" w:rsidRDefault="00BD18F2" w:rsidP="00087249">
            <w:pPr>
              <w:pStyle w:val="IPMTableText"/>
              <w:spacing w:before="0" w:after="0"/>
            </w:pPr>
          </w:p>
          <w:p w:rsidR="00BD18F2" w:rsidRPr="00F22C5F" w:rsidRDefault="00BD18F2" w:rsidP="00087249">
            <w:pPr>
              <w:pStyle w:val="IPMTableText"/>
              <w:spacing w:before="0" w:after="0"/>
            </w:pPr>
            <w:r w:rsidRPr="00F22C5F">
              <w:rPr>
                <w:b/>
              </w:rPr>
              <w:t>Intent of Guideline:</w:t>
            </w:r>
            <w:r w:rsidRPr="00F22C5F">
              <w:rPr>
                <w:b/>
                <w:i/>
              </w:rPr>
              <w:t xml:space="preserve"> </w:t>
            </w:r>
            <w:r w:rsidRPr="00F22C5F">
              <w:t xml:space="preserve"> The EAC is based on the actual costs of work performed </w:t>
            </w:r>
            <w:r>
              <w:t xml:space="preserve">(ACWP) </w:t>
            </w:r>
            <w:r w:rsidRPr="00F22C5F">
              <w:t xml:space="preserve">to date plus an assessment of the </w:t>
            </w:r>
            <w:r>
              <w:t xml:space="preserve">ETC </w:t>
            </w:r>
            <w:r w:rsidRPr="00F22C5F">
              <w:t xml:space="preserve">the remaining work including evaluating the type and quantity of resources required to complete program objectives.  </w:t>
            </w:r>
            <w:r>
              <w:t xml:space="preserve">ETCs are </w:t>
            </w:r>
            <w:r w:rsidR="00880678">
              <w:t>developed</w:t>
            </w:r>
            <w:r>
              <w:t xml:space="preserve"> at the work package level</w:t>
            </w:r>
            <w:r>
              <w:rPr>
                <w:rFonts w:eastAsia="DFKai-SB"/>
              </w:rPr>
              <w:t xml:space="preserve"> or where resources are identified (if lower than the work package level) </w:t>
            </w:r>
            <w:r>
              <w:t xml:space="preserve">and are added to the actual cost to </w:t>
            </w:r>
            <w:r w:rsidR="002E2EB9">
              <w:t>calculate</w:t>
            </w:r>
            <w:r>
              <w:t xml:space="preserve"> the EAC.  ETC must contain resources that are time-phased commensurate with schedule forecast dates.  </w:t>
            </w:r>
            <w:r w:rsidRPr="00F22C5F">
              <w:t xml:space="preserve">EACs are summarized through the </w:t>
            </w:r>
            <w:r w:rsidR="00E322F1">
              <w:t>Work Breakdown Structure (</w:t>
            </w:r>
            <w:r w:rsidRPr="00F22C5F">
              <w:t>WBS</w:t>
            </w:r>
            <w:r w:rsidR="00E322F1">
              <w:t>)</w:t>
            </w:r>
            <w:r w:rsidRPr="00F22C5F">
              <w:t xml:space="preserve"> and </w:t>
            </w:r>
            <w:r w:rsidR="00E322F1">
              <w:t>Organizational Breakdown Structure (</w:t>
            </w:r>
            <w:r w:rsidRPr="00F22C5F">
              <w:t>OBS</w:t>
            </w:r>
            <w:r w:rsidR="00E322F1">
              <w:t>)</w:t>
            </w:r>
            <w:r w:rsidRPr="00F22C5F">
              <w:t xml:space="preserve"> to the program level.  Program level EACs account for dollarized risks and opportunities that are</w:t>
            </w:r>
            <w:r>
              <w:t xml:space="preserve"> related to the risk management process and are</w:t>
            </w:r>
            <w:r w:rsidRPr="00F22C5F">
              <w:t xml:space="preserve"> tracked at the program level but have not yet been realized and/or incorporated into the control account level. </w:t>
            </w:r>
            <w:r w:rsidR="002E2EB9">
              <w:t xml:space="preserve"> </w:t>
            </w:r>
            <w:r w:rsidR="002E2EB9" w:rsidRPr="002E2EB9">
              <w:t xml:space="preserve">The </w:t>
            </w:r>
            <w:r w:rsidR="002E2EB9">
              <w:t xml:space="preserve">Best Case, Worst Case, and </w:t>
            </w:r>
            <w:r w:rsidR="002E2EB9" w:rsidRPr="002E2EB9">
              <w:t xml:space="preserve">Most Likely </w:t>
            </w:r>
            <w:r w:rsidR="002E2EB9">
              <w:t xml:space="preserve">Management </w:t>
            </w:r>
            <w:r w:rsidR="002E2EB9" w:rsidRPr="002E2EB9">
              <w:t>EAC</w:t>
            </w:r>
            <w:r w:rsidR="002E2EB9">
              <w:t>s</w:t>
            </w:r>
            <w:r w:rsidR="002E2EB9" w:rsidRPr="002E2EB9">
              <w:t xml:space="preserve"> shall address </w:t>
            </w:r>
            <w:r w:rsidR="00BB4E1D">
              <w:t xml:space="preserve">identified </w:t>
            </w:r>
            <w:r w:rsidR="002E2EB9" w:rsidRPr="002E2EB9">
              <w:t xml:space="preserve">risks and estimates </w:t>
            </w:r>
            <w:r w:rsidR="002E2EB9">
              <w:t xml:space="preserve">rather than merely project the expenditure of the balance of remaining </w:t>
            </w:r>
            <w:r w:rsidR="002E2EB9" w:rsidRPr="002E2EB9">
              <w:t>MR.  The substantiation of risks cannot be confus</w:t>
            </w:r>
            <w:r w:rsidR="00BB4E1D">
              <w:t xml:space="preserve">ed with the intent to expend MR. </w:t>
            </w:r>
            <w:r w:rsidRPr="00F22C5F">
              <w:t xml:space="preserve"> </w:t>
            </w:r>
            <w:r w:rsidR="003518B3">
              <w:t xml:space="preserve">The Program Manager’s EAC used for the internal and external reporting should be based on the same risks and opportunities.  </w:t>
            </w:r>
            <w:r w:rsidRPr="00F22C5F">
              <w:t xml:space="preserve">Developing the EAC is a critical part of program management as it provides insight for future resource requirements when a program is experiencing differences from the baseline plan. </w:t>
            </w:r>
            <w:r>
              <w:t xml:space="preserve"> EACs are not constrained by funding or negotiated contract costs. </w:t>
            </w:r>
          </w:p>
          <w:p w:rsidR="00BB4E1D" w:rsidRPr="00F22C5F" w:rsidRDefault="00BB4E1D" w:rsidP="00087249">
            <w:pPr>
              <w:pStyle w:val="IPMTableText"/>
              <w:spacing w:before="0" w:after="0"/>
            </w:pPr>
          </w:p>
          <w:p w:rsidR="00BB4E1D" w:rsidRDefault="00BD18F2" w:rsidP="00BB4E1D">
            <w:pPr>
              <w:pStyle w:val="IPMTableText"/>
              <w:spacing w:before="0" w:after="0"/>
            </w:pPr>
            <w:r w:rsidRPr="00F22C5F">
              <w:t>Control account managers</w:t>
            </w:r>
            <w:r>
              <w:t xml:space="preserve"> (CAMs)</w:t>
            </w:r>
            <w:r w:rsidRPr="00F22C5F">
              <w:t xml:space="preserve"> review and update control account level EACs</w:t>
            </w:r>
            <w:r>
              <w:t xml:space="preserve"> monthly,</w:t>
            </w:r>
            <w:r w:rsidRPr="00F22C5F">
              <w:t xml:space="preserve"> based on the EVM performance metrics and variances </w:t>
            </w:r>
            <w:r>
              <w:t>analyzed</w:t>
            </w:r>
            <w:r w:rsidRPr="00F22C5F">
              <w:t xml:space="preserve"> (see Guidelines 22 and 23).</w:t>
            </w:r>
            <w:r>
              <w:t xml:space="preserve">  </w:t>
            </w:r>
            <w:r w:rsidRPr="00B84C2C">
              <w:t>Sometimes a financial analyst or planner is responsible for calculating EACs.  This is acceptable if the EAC has been thoroughly reviewed and approved by the CAM.</w:t>
            </w:r>
            <w:r w:rsidRPr="00302DDE">
              <w:t xml:space="preserve">  This analysis should focus on performance to date</w:t>
            </w:r>
            <w:r>
              <w:t xml:space="preserve"> within the control account, an assessment of the effort to complete the remaining work, and an </w:t>
            </w:r>
            <w:r>
              <w:lastRenderedPageBreak/>
              <w:t>evaluation of the type and quantity of resources required to complete the effort.</w:t>
            </w:r>
            <w:r w:rsidRPr="00F22C5F">
              <w:t xml:space="preserve">  Maintenance of the control account level EACs provides program manage</w:t>
            </w:r>
            <w:r>
              <w:t>ment</w:t>
            </w:r>
            <w:r w:rsidRPr="00F22C5F">
              <w:t xml:space="preserve"> with the assurance that projected costs for completing the work are credible and that any decisions regarding the allocation of future resources is based on valid data.</w:t>
            </w:r>
            <w:r w:rsidR="00BB4E1D">
              <w:t xml:space="preserve">  </w:t>
            </w:r>
          </w:p>
          <w:p w:rsidR="00BD18F2" w:rsidRDefault="00BB4E1D" w:rsidP="00087249">
            <w:pPr>
              <w:pStyle w:val="IPMTableText"/>
              <w:spacing w:before="0" w:after="0"/>
            </w:pPr>
            <w:r>
              <w:t xml:space="preserve"> </w:t>
            </w:r>
          </w:p>
          <w:p w:rsidR="00BD18F2" w:rsidRPr="00F22C5F" w:rsidRDefault="00BD18F2" w:rsidP="00087249">
            <w:pPr>
              <w:pStyle w:val="IPMTableText"/>
              <w:spacing w:before="0" w:after="0"/>
              <w:rPr>
                <w:rFonts w:eastAsia="DFKai-SB"/>
              </w:rPr>
            </w:pPr>
            <w:r>
              <w:t xml:space="preserve">At least annually, or more frequently when performance indicates that the current estimate is invalid, an </w:t>
            </w:r>
            <w:r w:rsidRPr="00F22C5F">
              <w:t xml:space="preserve">assessment of the </w:t>
            </w:r>
            <w:r>
              <w:t>contract</w:t>
            </w:r>
            <w:r w:rsidRPr="00F22C5F">
              <w:t xml:space="preserve"> level EAC</w:t>
            </w:r>
            <w:r>
              <w:t>, also known as a comprehensive or bottom up EAC,</w:t>
            </w:r>
            <w:r w:rsidRPr="00F22C5F">
              <w:t xml:space="preserve"> provides program manage</w:t>
            </w:r>
            <w:r>
              <w:t>ment</w:t>
            </w:r>
            <w:r w:rsidRPr="00F22C5F">
              <w:t xml:space="preserve"> assurance that all factors impacting the total cost to complete program objectives have been considered.  </w:t>
            </w:r>
            <w:r>
              <w:rPr>
                <w:rFonts w:eastAsia="DFKai-SB"/>
              </w:rPr>
              <w:t xml:space="preserve">The comprehensive EAC </w:t>
            </w:r>
            <w:r w:rsidR="00E322F1">
              <w:rPr>
                <w:rFonts w:eastAsia="DFKai-SB"/>
              </w:rPr>
              <w:t xml:space="preserve">(CEAC) </w:t>
            </w:r>
            <w:r>
              <w:rPr>
                <w:rFonts w:eastAsia="DFKai-SB"/>
              </w:rPr>
              <w:t xml:space="preserve">should have a degree of formality that is differentiated from the monthly EAC process.  This should include, but not be limited to, ground rules and assumptions for the CEAC approach, an overall schedule for completing the CEAC, identification of documentation that will be used to update the EAC, and the final approval process. </w:t>
            </w:r>
            <w:r w:rsidRPr="00F22C5F">
              <w:rPr>
                <w:rFonts w:eastAsia="DFKai-SB"/>
              </w:rPr>
              <w:t xml:space="preserve">This is done by considering many of the same factors included in the monthly evaluation at the </w:t>
            </w:r>
            <w:r>
              <w:rPr>
                <w:rFonts w:eastAsia="DFKai-SB"/>
              </w:rPr>
              <w:t>control account</w:t>
            </w:r>
            <w:r w:rsidRPr="00F22C5F">
              <w:rPr>
                <w:rFonts w:eastAsia="DFKai-SB"/>
              </w:rPr>
              <w:t xml:space="preserve"> level as well as:</w:t>
            </w:r>
          </w:p>
          <w:p w:rsidR="00BD18F2" w:rsidRPr="00F22C5F" w:rsidRDefault="00BD18F2" w:rsidP="00087249">
            <w:pPr>
              <w:numPr>
                <w:ilvl w:val="0"/>
                <w:numId w:val="56"/>
              </w:numPr>
              <w:tabs>
                <w:tab w:val="left" w:pos="8640"/>
              </w:tabs>
              <w:overflowPunct/>
              <w:autoSpaceDE/>
              <w:autoSpaceDN/>
              <w:adjustRightInd/>
              <w:textAlignment w:val="auto"/>
              <w:rPr>
                <w:rFonts w:ascii="Arial" w:eastAsia="DFKai-SB" w:hAnsi="Arial" w:cs="Arial"/>
                <w:szCs w:val="22"/>
              </w:rPr>
            </w:pPr>
            <w:r w:rsidRPr="00F22C5F">
              <w:rPr>
                <w:rFonts w:ascii="Arial" w:eastAsia="DFKai-SB" w:hAnsi="Arial" w:cs="Arial"/>
                <w:szCs w:val="22"/>
              </w:rPr>
              <w:t>Evaluati</w:t>
            </w:r>
            <w:r>
              <w:rPr>
                <w:rFonts w:ascii="Arial" w:eastAsia="DFKai-SB" w:hAnsi="Arial" w:cs="Arial"/>
                <w:szCs w:val="22"/>
              </w:rPr>
              <w:t>o</w:t>
            </w:r>
            <w:r w:rsidRPr="00F22C5F">
              <w:rPr>
                <w:rFonts w:ascii="Arial" w:eastAsia="DFKai-SB" w:hAnsi="Arial" w:cs="Arial"/>
                <w:szCs w:val="22"/>
              </w:rPr>
              <w:t>n</w:t>
            </w:r>
            <w:r>
              <w:rPr>
                <w:rFonts w:ascii="Arial" w:eastAsia="DFKai-SB" w:hAnsi="Arial" w:cs="Arial"/>
                <w:szCs w:val="22"/>
              </w:rPr>
              <w:t xml:space="preserve"> of</w:t>
            </w:r>
            <w:r w:rsidRPr="00F22C5F">
              <w:rPr>
                <w:rFonts w:ascii="Arial" w:eastAsia="DFKai-SB" w:hAnsi="Arial" w:cs="Arial"/>
                <w:szCs w:val="22"/>
              </w:rPr>
              <w:t xml:space="preserve"> both direct and indirect performance to date efficiency achieved by performing organizations for completed work and comparing it to remaining budgets and scope of work.</w:t>
            </w:r>
          </w:p>
          <w:p w:rsidR="00BD18F2" w:rsidRPr="00F22C5F" w:rsidRDefault="00BD18F2" w:rsidP="00087249">
            <w:pPr>
              <w:numPr>
                <w:ilvl w:val="0"/>
                <w:numId w:val="56"/>
              </w:numPr>
              <w:tabs>
                <w:tab w:val="left" w:pos="8640"/>
              </w:tabs>
              <w:overflowPunct/>
              <w:autoSpaceDE/>
              <w:autoSpaceDN/>
              <w:adjustRightInd/>
              <w:textAlignment w:val="auto"/>
              <w:rPr>
                <w:rFonts w:ascii="Arial" w:eastAsia="DFKai-SB" w:hAnsi="Arial" w:cs="Arial"/>
                <w:szCs w:val="22"/>
              </w:rPr>
            </w:pPr>
            <w:r w:rsidRPr="00F22C5F">
              <w:rPr>
                <w:rFonts w:ascii="Arial" w:eastAsia="DFKai-SB" w:hAnsi="Arial" w:cs="Arial"/>
                <w:szCs w:val="22"/>
              </w:rPr>
              <w:t>Assess</w:t>
            </w:r>
            <w:r>
              <w:rPr>
                <w:rFonts w:ascii="Arial" w:eastAsia="DFKai-SB" w:hAnsi="Arial" w:cs="Arial"/>
                <w:szCs w:val="22"/>
              </w:rPr>
              <w:t>ment of</w:t>
            </w:r>
            <w:r w:rsidRPr="00F22C5F">
              <w:rPr>
                <w:rFonts w:ascii="Arial" w:eastAsia="DFKai-SB" w:hAnsi="Arial" w:cs="Arial"/>
                <w:szCs w:val="22"/>
              </w:rPr>
              <w:t xml:space="preserve"> commitment values for material to complete the remaining work.</w:t>
            </w:r>
          </w:p>
          <w:p w:rsidR="00BD18F2" w:rsidRPr="00816A35" w:rsidRDefault="00BD18F2" w:rsidP="00087249">
            <w:pPr>
              <w:numPr>
                <w:ilvl w:val="0"/>
                <w:numId w:val="56"/>
              </w:numPr>
              <w:tabs>
                <w:tab w:val="left" w:pos="8640"/>
              </w:tabs>
              <w:overflowPunct/>
              <w:autoSpaceDE/>
              <w:autoSpaceDN/>
              <w:adjustRightInd/>
              <w:textAlignment w:val="auto"/>
              <w:rPr>
                <w:rFonts w:ascii="Arial" w:eastAsia="DFKai-SB" w:hAnsi="Arial" w:cs="Arial"/>
                <w:szCs w:val="22"/>
              </w:rPr>
            </w:pPr>
            <w:r w:rsidRPr="00F22C5F">
              <w:rPr>
                <w:rFonts w:ascii="Arial" w:eastAsia="DFKai-SB" w:hAnsi="Arial" w:cs="Arial"/>
                <w:szCs w:val="22"/>
              </w:rPr>
              <w:t>Evaluation of subcontractor assessments of cost to complete their efforts</w:t>
            </w:r>
            <w:r w:rsidRPr="00A64478">
              <w:rPr>
                <w:rFonts w:ascii="Arial" w:eastAsia="DFKai-SB" w:hAnsi="Arial" w:cs="Arial"/>
                <w:szCs w:val="22"/>
              </w:rPr>
              <w:t xml:space="preserve">; for the major </w:t>
            </w:r>
            <w:r w:rsidRPr="00F94704">
              <w:rPr>
                <w:rFonts w:ascii="Arial" w:eastAsia="DFKai-SB" w:hAnsi="Arial" w:cs="Arial"/>
                <w:szCs w:val="22"/>
              </w:rPr>
              <w:t>subcontrac</w:t>
            </w:r>
            <w:r w:rsidRPr="00C919CD">
              <w:rPr>
                <w:rFonts w:ascii="Arial" w:eastAsia="DFKai-SB" w:hAnsi="Arial" w:cs="Arial"/>
                <w:szCs w:val="22"/>
              </w:rPr>
              <w:t xml:space="preserve">ts, the prime contractor </w:t>
            </w:r>
            <w:r w:rsidRPr="00A64478">
              <w:rPr>
                <w:rFonts w:ascii="Arial" w:eastAsia="DFKai-SB" w:hAnsi="Arial" w:cs="Arial"/>
                <w:szCs w:val="22"/>
              </w:rPr>
              <w:t>control account manager is responsible for ensu</w:t>
            </w:r>
            <w:r>
              <w:rPr>
                <w:rFonts w:ascii="Arial" w:eastAsia="DFKai-SB" w:hAnsi="Arial" w:cs="Arial"/>
                <w:szCs w:val="22"/>
              </w:rPr>
              <w:t>r</w:t>
            </w:r>
            <w:r w:rsidRPr="00A64478">
              <w:rPr>
                <w:rFonts w:ascii="Arial" w:eastAsia="DFKai-SB" w:hAnsi="Arial" w:cs="Arial"/>
                <w:szCs w:val="22"/>
              </w:rPr>
              <w:t>ing timely and reliable EACs for situations when the subcontractor has not provided their most current information</w:t>
            </w:r>
            <w:r>
              <w:rPr>
                <w:rFonts w:ascii="Arial" w:eastAsia="DFKai-SB" w:hAnsi="Arial" w:cs="Arial"/>
                <w:szCs w:val="22"/>
              </w:rPr>
              <w:t xml:space="preserve"> available</w:t>
            </w:r>
          </w:p>
          <w:p w:rsidR="00BD18F2" w:rsidRPr="00B9635C" w:rsidRDefault="00BD18F2" w:rsidP="00087249">
            <w:pPr>
              <w:numPr>
                <w:ilvl w:val="0"/>
                <w:numId w:val="56"/>
              </w:numPr>
              <w:tabs>
                <w:tab w:val="left" w:pos="8640"/>
              </w:tabs>
              <w:overflowPunct/>
              <w:autoSpaceDE/>
              <w:autoSpaceDN/>
              <w:adjustRightInd/>
              <w:textAlignment w:val="auto"/>
              <w:rPr>
                <w:rFonts w:ascii="Arial" w:eastAsia="DFKai-SB" w:hAnsi="Arial" w:cs="Arial"/>
                <w:szCs w:val="22"/>
              </w:rPr>
            </w:pPr>
            <w:r w:rsidRPr="00B9635C">
              <w:rPr>
                <w:rFonts w:ascii="Arial" w:eastAsia="DFKai-SB" w:hAnsi="Arial" w:cs="Arial"/>
                <w:szCs w:val="22"/>
              </w:rPr>
              <w:t>Assess</w:t>
            </w:r>
            <w:r>
              <w:rPr>
                <w:rFonts w:ascii="Arial" w:eastAsia="DFKai-SB" w:hAnsi="Arial" w:cs="Arial"/>
                <w:szCs w:val="22"/>
              </w:rPr>
              <w:t>ment of</w:t>
            </w:r>
            <w:r w:rsidRPr="00B9635C">
              <w:rPr>
                <w:rFonts w:ascii="Arial" w:eastAsia="DFKai-SB" w:hAnsi="Arial" w:cs="Arial"/>
                <w:szCs w:val="22"/>
              </w:rPr>
              <w:t xml:space="preserve"> price and usage variance analysis when determining material estimates to complete. </w:t>
            </w:r>
          </w:p>
          <w:p w:rsidR="002E2EB9" w:rsidRDefault="00BD18F2" w:rsidP="00087249">
            <w:pPr>
              <w:numPr>
                <w:ilvl w:val="0"/>
                <w:numId w:val="56"/>
              </w:numPr>
              <w:tabs>
                <w:tab w:val="left" w:pos="8640"/>
              </w:tabs>
              <w:overflowPunct/>
              <w:autoSpaceDE/>
              <w:autoSpaceDN/>
              <w:adjustRightInd/>
              <w:textAlignment w:val="auto"/>
              <w:rPr>
                <w:rFonts w:ascii="Arial" w:eastAsia="DFKai-SB" w:hAnsi="Arial" w:cs="Arial"/>
                <w:szCs w:val="22"/>
              </w:rPr>
            </w:pPr>
            <w:r w:rsidRPr="00B9635C">
              <w:rPr>
                <w:rFonts w:ascii="Arial" w:eastAsia="DFKai-SB" w:hAnsi="Arial" w:cs="Arial"/>
                <w:szCs w:val="22"/>
              </w:rPr>
              <w:t>Incorporat</w:t>
            </w:r>
            <w:r>
              <w:rPr>
                <w:rFonts w:ascii="Arial" w:eastAsia="DFKai-SB" w:hAnsi="Arial" w:cs="Arial"/>
                <w:szCs w:val="22"/>
              </w:rPr>
              <w:t>ion of</w:t>
            </w:r>
            <w:r w:rsidRPr="00B9635C">
              <w:rPr>
                <w:rFonts w:ascii="Arial" w:eastAsia="DFKai-SB" w:hAnsi="Arial" w:cs="Arial"/>
                <w:szCs w:val="22"/>
              </w:rPr>
              <w:t xml:space="preserve"> program level risks and opportunities that have not yet been incorporated into the cost and schedule baseline.</w:t>
            </w:r>
            <w:r w:rsidR="002E2EB9">
              <w:rPr>
                <w:rFonts w:ascii="Arial" w:eastAsia="DFKai-SB" w:hAnsi="Arial" w:cs="Arial"/>
                <w:szCs w:val="22"/>
              </w:rPr>
              <w:t xml:space="preserve">  </w:t>
            </w:r>
          </w:p>
          <w:p w:rsidR="00BD18F2" w:rsidRDefault="00BD18F2" w:rsidP="00087249">
            <w:pPr>
              <w:numPr>
                <w:ilvl w:val="0"/>
                <w:numId w:val="56"/>
              </w:numPr>
              <w:tabs>
                <w:tab w:val="left" w:pos="8640"/>
              </w:tabs>
              <w:overflowPunct/>
              <w:autoSpaceDE/>
              <w:autoSpaceDN/>
              <w:adjustRightInd/>
              <w:textAlignment w:val="auto"/>
              <w:rPr>
                <w:rFonts w:ascii="Arial" w:eastAsia="DFKai-SB" w:hAnsi="Arial" w:cs="Arial"/>
                <w:szCs w:val="22"/>
              </w:rPr>
            </w:pPr>
            <w:r w:rsidRPr="00B9635C">
              <w:rPr>
                <w:rFonts w:ascii="Arial" w:eastAsia="DFKai-SB" w:hAnsi="Arial" w:cs="Arial"/>
                <w:szCs w:val="22"/>
              </w:rPr>
              <w:t>Facility improvements or other capital investments that may improve cost and schedule performance in the future.</w:t>
            </w:r>
          </w:p>
          <w:p w:rsidR="00BD18F2" w:rsidRPr="00F22C5F" w:rsidRDefault="00BD18F2" w:rsidP="00087249">
            <w:pPr>
              <w:numPr>
                <w:ilvl w:val="0"/>
                <w:numId w:val="56"/>
              </w:numPr>
              <w:tabs>
                <w:tab w:val="left" w:pos="8640"/>
              </w:tabs>
              <w:overflowPunct/>
              <w:autoSpaceDE/>
              <w:autoSpaceDN/>
              <w:adjustRightInd/>
              <w:textAlignment w:val="auto"/>
              <w:rPr>
                <w:rFonts w:ascii="Arial" w:eastAsia="DFKai-SB" w:hAnsi="Arial" w:cs="Arial"/>
                <w:szCs w:val="22"/>
              </w:rPr>
            </w:pPr>
            <w:r>
              <w:rPr>
                <w:rFonts w:ascii="Arial" w:eastAsia="DFKai-SB" w:hAnsi="Arial" w:cs="Arial"/>
                <w:szCs w:val="22"/>
              </w:rPr>
              <w:t>E</w:t>
            </w:r>
            <w:r w:rsidRPr="00A64478">
              <w:rPr>
                <w:rFonts w:ascii="Arial" w:eastAsia="DFKai-SB" w:hAnsi="Arial" w:cs="Arial"/>
                <w:szCs w:val="22"/>
              </w:rPr>
              <w:t>stimation of future conditions to derive the most accurate estimate at completion; e.g., projected rate changes, process improvements that may result in reduced costs, or other economic factors that may impact future costs</w:t>
            </w:r>
            <w:r>
              <w:rPr>
                <w:rFonts w:ascii="Arial" w:eastAsia="DFKai-SB" w:hAnsi="Arial" w:cs="Arial"/>
                <w:szCs w:val="22"/>
              </w:rPr>
              <w:t>.</w:t>
            </w:r>
          </w:p>
          <w:p w:rsidR="00BD18F2" w:rsidRPr="00F22C5F" w:rsidRDefault="00BD18F2" w:rsidP="00BD18F2">
            <w:pPr>
              <w:rPr>
                <w:rFonts w:ascii="Arial" w:hAnsi="Arial" w:cs="Arial"/>
                <w:b/>
                <w:i/>
                <w:color w:val="000000"/>
                <w:szCs w:val="22"/>
              </w:rPr>
            </w:pPr>
          </w:p>
        </w:tc>
      </w:tr>
      <w:tr w:rsidR="00BD18F2" w:rsidRPr="00F22C5F" w:rsidTr="00087249">
        <w:trPr>
          <w:jc w:val="center"/>
        </w:trPr>
        <w:tc>
          <w:tcPr>
            <w:tcW w:w="10794" w:type="dxa"/>
            <w:gridSpan w:val="2"/>
            <w:shd w:val="clear" w:color="auto" w:fill="E5E6E7"/>
            <w:vAlign w:val="center"/>
          </w:tcPr>
          <w:p w:rsidR="00BD18F2" w:rsidRPr="00F22C5F" w:rsidRDefault="00BD18F2" w:rsidP="00BD18F2">
            <w:pPr>
              <w:rPr>
                <w:rFonts w:ascii="Arial" w:hAnsi="Arial" w:cs="Arial"/>
                <w:b/>
                <w:sz w:val="24"/>
                <w:szCs w:val="24"/>
              </w:rPr>
            </w:pPr>
            <w:r w:rsidRPr="00F22C5F">
              <w:rPr>
                <w:rFonts w:ascii="Arial" w:hAnsi="Arial" w:cs="Arial"/>
                <w:b/>
                <w:sz w:val="24"/>
                <w:szCs w:val="24"/>
              </w:rPr>
              <w:lastRenderedPageBreak/>
              <w:t>Attributes</w:t>
            </w:r>
          </w:p>
        </w:tc>
      </w:tr>
      <w:tr w:rsidR="00BD18F2" w:rsidRPr="00F22C5F" w:rsidTr="00BD18F2">
        <w:trPr>
          <w:jc w:val="center"/>
        </w:trPr>
        <w:tc>
          <w:tcPr>
            <w:tcW w:w="10794" w:type="dxa"/>
            <w:gridSpan w:val="2"/>
            <w:shd w:val="clear" w:color="auto" w:fill="auto"/>
            <w:vAlign w:val="center"/>
          </w:tcPr>
          <w:p w:rsidR="00547E92" w:rsidRPr="00547E92" w:rsidRDefault="00547E92" w:rsidP="00547E92">
            <w:pPr>
              <w:pStyle w:val="ListParagraph"/>
              <w:tabs>
                <w:tab w:val="left" w:pos="8460"/>
              </w:tabs>
              <w:overflowPunct/>
              <w:autoSpaceDE/>
              <w:autoSpaceDN/>
              <w:adjustRightInd/>
              <w:ind w:left="360"/>
              <w:textAlignment w:val="auto"/>
              <w:rPr>
                <w:rFonts w:ascii="Arial" w:hAnsi="Arial" w:cs="Arial"/>
                <w:szCs w:val="22"/>
              </w:rPr>
            </w:pPr>
          </w:p>
          <w:p w:rsidR="00BD18F2" w:rsidRPr="00CE7995" w:rsidRDefault="00BD18F2" w:rsidP="006E1F04">
            <w:pPr>
              <w:pStyle w:val="ListParagraph"/>
              <w:numPr>
                <w:ilvl w:val="0"/>
                <w:numId w:val="57"/>
              </w:numPr>
              <w:tabs>
                <w:tab w:val="left" w:pos="8460"/>
              </w:tabs>
              <w:overflowPunct/>
              <w:autoSpaceDE/>
              <w:autoSpaceDN/>
              <w:adjustRightInd/>
              <w:ind w:left="360"/>
              <w:textAlignment w:val="auto"/>
              <w:rPr>
                <w:rFonts w:ascii="Arial" w:hAnsi="Arial" w:cs="Arial"/>
                <w:szCs w:val="22"/>
              </w:rPr>
            </w:pPr>
            <w:r w:rsidRPr="00CE7995">
              <w:rPr>
                <w:rFonts w:ascii="Arial" w:eastAsia="DFKai-SB" w:hAnsi="Arial" w:cs="Arial"/>
                <w:szCs w:val="22"/>
              </w:rPr>
              <w:t xml:space="preserve">CEAC is developed at a minimum annually, to include evaluation of remaining contract scope (including control accounts, </w:t>
            </w:r>
            <w:r w:rsidR="00E322F1">
              <w:rPr>
                <w:rFonts w:ascii="Arial" w:eastAsia="DFKai-SB" w:hAnsi="Arial" w:cs="Arial"/>
                <w:szCs w:val="22"/>
              </w:rPr>
              <w:t>Summary Level Planning Packages</w:t>
            </w:r>
            <w:r w:rsidR="00E322F1" w:rsidRPr="00CE7995">
              <w:rPr>
                <w:rFonts w:ascii="Arial" w:eastAsia="DFKai-SB" w:hAnsi="Arial" w:cs="Arial"/>
                <w:szCs w:val="22"/>
              </w:rPr>
              <w:t xml:space="preserve"> </w:t>
            </w:r>
            <w:r w:rsidR="00E322F1">
              <w:rPr>
                <w:rFonts w:ascii="Arial" w:eastAsia="DFKai-SB" w:hAnsi="Arial" w:cs="Arial"/>
                <w:szCs w:val="22"/>
              </w:rPr>
              <w:t>(</w:t>
            </w:r>
            <w:r w:rsidRPr="00CE7995">
              <w:rPr>
                <w:rFonts w:ascii="Arial" w:eastAsia="DFKai-SB" w:hAnsi="Arial" w:cs="Arial"/>
                <w:szCs w:val="22"/>
              </w:rPr>
              <w:t>SLPP</w:t>
            </w:r>
            <w:r w:rsidR="00E322F1">
              <w:rPr>
                <w:rFonts w:ascii="Arial" w:eastAsia="DFKai-SB" w:hAnsi="Arial" w:cs="Arial"/>
                <w:szCs w:val="22"/>
              </w:rPr>
              <w:t>)</w:t>
            </w:r>
            <w:r w:rsidRPr="00CE7995">
              <w:rPr>
                <w:rFonts w:ascii="Arial" w:eastAsia="DFKai-SB" w:hAnsi="Arial" w:cs="Arial"/>
                <w:szCs w:val="22"/>
              </w:rPr>
              <w:t xml:space="preserve">, and </w:t>
            </w:r>
            <w:r w:rsidR="00E322F1">
              <w:rPr>
                <w:rFonts w:ascii="Arial" w:eastAsia="DFKai-SB" w:hAnsi="Arial" w:cs="Arial"/>
                <w:szCs w:val="22"/>
              </w:rPr>
              <w:t>Undistributed Budget (</w:t>
            </w:r>
            <w:r w:rsidRPr="00CE7995">
              <w:rPr>
                <w:rFonts w:ascii="Arial" w:eastAsia="DFKai-SB" w:hAnsi="Arial" w:cs="Arial"/>
                <w:szCs w:val="22"/>
              </w:rPr>
              <w:t>UB), reassessing all EAC assumptions, taking into account the past performance, risks/opportunities and resource considerations.  This shall be accomplished by the managers’ assigned responsibility for each segment of work and all elements of costs.</w:t>
            </w:r>
          </w:p>
          <w:p w:rsidR="00BD18F2" w:rsidRPr="00F22C5F" w:rsidRDefault="00BD18F2" w:rsidP="00BD18F2">
            <w:pPr>
              <w:tabs>
                <w:tab w:val="left" w:pos="8460"/>
              </w:tabs>
              <w:overflowPunct/>
              <w:autoSpaceDE/>
              <w:autoSpaceDN/>
              <w:adjustRightInd/>
              <w:textAlignment w:val="auto"/>
              <w:rPr>
                <w:rFonts w:ascii="Arial" w:hAnsi="Arial" w:cs="Arial"/>
                <w:szCs w:val="22"/>
              </w:rPr>
            </w:pPr>
          </w:p>
          <w:p w:rsidR="00BD18F2" w:rsidRPr="00CE7995" w:rsidRDefault="00BD18F2" w:rsidP="006E1F04">
            <w:pPr>
              <w:pStyle w:val="ListParagraph"/>
              <w:numPr>
                <w:ilvl w:val="0"/>
                <w:numId w:val="57"/>
              </w:numPr>
              <w:tabs>
                <w:tab w:val="left" w:pos="8460"/>
              </w:tabs>
              <w:overflowPunct/>
              <w:autoSpaceDE/>
              <w:autoSpaceDN/>
              <w:adjustRightInd/>
              <w:ind w:left="360"/>
              <w:textAlignment w:val="auto"/>
              <w:rPr>
                <w:rFonts w:ascii="Arial" w:hAnsi="Arial" w:cs="Arial"/>
                <w:szCs w:val="22"/>
              </w:rPr>
            </w:pPr>
            <w:r w:rsidRPr="00CE7995">
              <w:rPr>
                <w:rFonts w:ascii="Arial" w:eastAsia="DFKai-SB" w:hAnsi="Arial" w:cs="Arial"/>
                <w:szCs w:val="22"/>
              </w:rPr>
              <w:t xml:space="preserve">ETC will be assessed monthly, at a minimum, and updated as needed to include but not limited to schedule/budget changes, incorporation of risks/opportunities and resource considerations.  This shall be accomplished and generated at </w:t>
            </w:r>
            <w:r>
              <w:rPr>
                <w:rFonts w:ascii="Arial" w:eastAsia="DFKai-SB" w:hAnsi="Arial" w:cs="Arial"/>
                <w:szCs w:val="22"/>
              </w:rPr>
              <w:t xml:space="preserve">the </w:t>
            </w:r>
            <w:r w:rsidRPr="00CE7995">
              <w:rPr>
                <w:rFonts w:ascii="Arial" w:eastAsia="DFKai-SB" w:hAnsi="Arial" w:cs="Arial"/>
                <w:szCs w:val="22"/>
              </w:rPr>
              <w:t xml:space="preserve">work package level </w:t>
            </w:r>
            <w:r>
              <w:rPr>
                <w:rFonts w:ascii="Arial" w:eastAsia="DFKai-SB" w:hAnsi="Arial" w:cs="Arial"/>
                <w:szCs w:val="22"/>
              </w:rPr>
              <w:t xml:space="preserve">or where resources are identified (if lower than the work package level) </w:t>
            </w:r>
            <w:r w:rsidRPr="00CE7995">
              <w:rPr>
                <w:rFonts w:ascii="Arial" w:eastAsia="DFKai-SB" w:hAnsi="Arial" w:cs="Arial"/>
                <w:szCs w:val="22"/>
              </w:rPr>
              <w:t xml:space="preserve">by the control account manager and shall also incorporate any required changes to EACs for UB, </w:t>
            </w:r>
            <w:r w:rsidR="00E322F1">
              <w:rPr>
                <w:rFonts w:ascii="Arial" w:eastAsia="DFKai-SB" w:hAnsi="Arial" w:cs="Arial"/>
                <w:szCs w:val="22"/>
              </w:rPr>
              <w:t>planning packages (</w:t>
            </w:r>
            <w:r w:rsidRPr="00CE7995">
              <w:rPr>
                <w:rFonts w:ascii="Arial" w:eastAsia="DFKai-SB" w:hAnsi="Arial" w:cs="Arial"/>
                <w:szCs w:val="22"/>
              </w:rPr>
              <w:t>PP</w:t>
            </w:r>
            <w:r w:rsidR="00E322F1">
              <w:rPr>
                <w:rFonts w:ascii="Arial" w:eastAsia="DFKai-SB" w:hAnsi="Arial" w:cs="Arial"/>
                <w:szCs w:val="22"/>
              </w:rPr>
              <w:t>)</w:t>
            </w:r>
            <w:r w:rsidRPr="00CE7995">
              <w:rPr>
                <w:rFonts w:ascii="Arial" w:eastAsia="DFKai-SB" w:hAnsi="Arial" w:cs="Arial"/>
                <w:szCs w:val="22"/>
              </w:rPr>
              <w:t xml:space="preserve">, and SLPPs.  </w:t>
            </w:r>
          </w:p>
          <w:p w:rsidR="00BD18F2" w:rsidRDefault="00BD18F2" w:rsidP="00BD18F2">
            <w:pPr>
              <w:pStyle w:val="ListParagraph"/>
              <w:ind w:left="0"/>
              <w:rPr>
                <w:rFonts w:ascii="Arial" w:eastAsia="DFKai-SB" w:hAnsi="Arial" w:cs="Arial"/>
                <w:szCs w:val="22"/>
              </w:rPr>
            </w:pPr>
          </w:p>
          <w:p w:rsidR="00BD18F2" w:rsidRPr="00E07808" w:rsidRDefault="00BD18F2" w:rsidP="006E1F04">
            <w:pPr>
              <w:pStyle w:val="ListParagraph"/>
              <w:numPr>
                <w:ilvl w:val="0"/>
                <w:numId w:val="57"/>
              </w:numPr>
              <w:tabs>
                <w:tab w:val="left" w:pos="8460"/>
              </w:tabs>
              <w:overflowPunct/>
              <w:autoSpaceDE/>
              <w:autoSpaceDN/>
              <w:adjustRightInd/>
              <w:ind w:left="360"/>
              <w:textAlignment w:val="auto"/>
              <w:rPr>
                <w:rFonts w:ascii="Arial" w:hAnsi="Arial" w:cs="Arial"/>
                <w:szCs w:val="22"/>
              </w:rPr>
            </w:pPr>
            <w:r w:rsidRPr="00CE7995">
              <w:rPr>
                <w:rFonts w:ascii="Arial" w:eastAsia="DFKai-SB" w:hAnsi="Arial" w:cs="Arial"/>
                <w:szCs w:val="22"/>
              </w:rPr>
              <w:t>The indirect rates used for ETCs/EACs shall consider the latest information available.</w:t>
            </w:r>
          </w:p>
          <w:p w:rsidR="00BB4E1D" w:rsidRPr="00E07808" w:rsidRDefault="00BB4E1D" w:rsidP="00E07808">
            <w:pPr>
              <w:pStyle w:val="ListParagraph"/>
              <w:rPr>
                <w:rFonts w:ascii="Arial" w:hAnsi="Arial" w:cs="Arial"/>
                <w:szCs w:val="22"/>
              </w:rPr>
            </w:pPr>
          </w:p>
          <w:p w:rsidR="00E07808" w:rsidRPr="00F937E8" w:rsidRDefault="00E07808" w:rsidP="00F937E8">
            <w:pPr>
              <w:pStyle w:val="ListParagraph"/>
              <w:numPr>
                <w:ilvl w:val="0"/>
                <w:numId w:val="57"/>
              </w:numPr>
              <w:tabs>
                <w:tab w:val="left" w:pos="8460"/>
              </w:tabs>
              <w:overflowPunct/>
              <w:autoSpaceDE/>
              <w:autoSpaceDN/>
              <w:adjustRightInd/>
              <w:ind w:left="360"/>
              <w:textAlignment w:val="auto"/>
              <w:rPr>
                <w:rFonts w:ascii="Arial" w:hAnsi="Arial" w:cs="Arial"/>
                <w:szCs w:val="22"/>
              </w:rPr>
            </w:pPr>
            <w:r w:rsidRPr="00F937E8">
              <w:rPr>
                <w:rFonts w:ascii="Arial" w:hAnsi="Arial" w:cs="Arial"/>
                <w:szCs w:val="22"/>
              </w:rPr>
              <w:t xml:space="preserve">Projected identified </w:t>
            </w:r>
            <w:r w:rsidR="001B62B8" w:rsidRPr="00F937E8">
              <w:rPr>
                <w:rFonts w:ascii="Arial" w:hAnsi="Arial" w:cs="Arial"/>
                <w:szCs w:val="22"/>
              </w:rPr>
              <w:t>risks in the Program Manager’s EAC are adequately substantiated from the risks and opportunity management process and</w:t>
            </w:r>
            <w:r w:rsidRPr="00F937E8">
              <w:rPr>
                <w:rFonts w:ascii="Arial" w:hAnsi="Arial" w:cs="Arial"/>
                <w:szCs w:val="22"/>
              </w:rPr>
              <w:t>/or</w:t>
            </w:r>
            <w:r w:rsidR="001B62B8" w:rsidRPr="00F937E8">
              <w:rPr>
                <w:rFonts w:ascii="Arial" w:hAnsi="Arial" w:cs="Arial"/>
                <w:szCs w:val="22"/>
              </w:rPr>
              <w:t xml:space="preserve"> the Program Manager’s assessment.</w:t>
            </w:r>
          </w:p>
          <w:p w:rsidR="00E07808" w:rsidRDefault="00E07808" w:rsidP="00E07808">
            <w:pPr>
              <w:rPr>
                <w:rFonts w:ascii="Arial" w:hAnsi="Arial" w:cs="Arial"/>
                <w:szCs w:val="22"/>
              </w:rPr>
            </w:pPr>
            <w:r>
              <w:rPr>
                <w:rFonts w:ascii="Arial" w:hAnsi="Arial" w:cs="Arial"/>
                <w:szCs w:val="22"/>
              </w:rPr>
              <w:t xml:space="preserve">  </w:t>
            </w:r>
          </w:p>
          <w:p w:rsidR="00E07808" w:rsidRPr="00F937E8" w:rsidRDefault="00E07808" w:rsidP="00F937E8">
            <w:pPr>
              <w:pStyle w:val="ListParagraph"/>
              <w:numPr>
                <w:ilvl w:val="0"/>
                <w:numId w:val="67"/>
              </w:numPr>
              <w:rPr>
                <w:bCs/>
              </w:rPr>
            </w:pPr>
            <w:r w:rsidRPr="00F937E8">
              <w:rPr>
                <w:rFonts w:ascii="Arial" w:hAnsi="Arial" w:cs="Arial"/>
                <w:szCs w:val="22"/>
              </w:rPr>
              <w:lastRenderedPageBreak/>
              <w:t>Contractor’s external EAC and internal EAC reconcile and have clear traceability based on the identified risks and opportunities.</w:t>
            </w:r>
          </w:p>
          <w:p w:rsidR="00BD18F2" w:rsidRPr="00CE7995" w:rsidRDefault="00BD18F2" w:rsidP="00BD18F2">
            <w:pPr>
              <w:pStyle w:val="ListParagraph"/>
              <w:tabs>
                <w:tab w:val="left" w:pos="8460"/>
              </w:tabs>
              <w:overflowPunct/>
              <w:autoSpaceDE/>
              <w:autoSpaceDN/>
              <w:adjustRightInd/>
              <w:ind w:left="360"/>
              <w:textAlignment w:val="auto"/>
              <w:rPr>
                <w:rFonts w:ascii="Arial" w:hAnsi="Arial" w:cs="Arial"/>
                <w:szCs w:val="22"/>
              </w:rPr>
            </w:pPr>
          </w:p>
        </w:tc>
      </w:tr>
      <w:tr w:rsidR="00BD18F2" w:rsidRPr="00F22C5F" w:rsidTr="00087249">
        <w:trPr>
          <w:jc w:val="center"/>
        </w:trPr>
        <w:tc>
          <w:tcPr>
            <w:tcW w:w="10794" w:type="dxa"/>
            <w:gridSpan w:val="2"/>
            <w:shd w:val="clear" w:color="auto" w:fill="E5E6E7"/>
            <w:vAlign w:val="center"/>
          </w:tcPr>
          <w:p w:rsidR="00BD18F2" w:rsidRPr="00F22C5F" w:rsidRDefault="00BD18F2" w:rsidP="00BD18F2">
            <w:pPr>
              <w:rPr>
                <w:rFonts w:ascii="Arial" w:hAnsi="Arial" w:cs="Arial"/>
                <w:b/>
                <w:sz w:val="24"/>
                <w:szCs w:val="24"/>
              </w:rPr>
            </w:pPr>
            <w:r>
              <w:rPr>
                <w:rFonts w:ascii="Arial" w:hAnsi="Arial" w:cs="Arial"/>
                <w:b/>
                <w:sz w:val="24"/>
                <w:szCs w:val="24"/>
              </w:rPr>
              <w:lastRenderedPageBreak/>
              <w:t>Typical</w:t>
            </w:r>
            <w:r w:rsidRPr="00F22C5F">
              <w:rPr>
                <w:rFonts w:ascii="Arial" w:hAnsi="Arial" w:cs="Arial"/>
                <w:b/>
                <w:sz w:val="24"/>
                <w:szCs w:val="24"/>
              </w:rPr>
              <w:t xml:space="preserve"> Work Products</w:t>
            </w:r>
          </w:p>
        </w:tc>
      </w:tr>
      <w:tr w:rsidR="00BD18F2" w:rsidRPr="00F22C5F" w:rsidTr="00BD18F2">
        <w:trPr>
          <w:jc w:val="center"/>
        </w:trPr>
        <w:tc>
          <w:tcPr>
            <w:tcW w:w="10794" w:type="dxa"/>
            <w:gridSpan w:val="2"/>
          </w:tcPr>
          <w:p w:rsidR="00547E92" w:rsidRDefault="00547E92" w:rsidP="00547E92">
            <w:pPr>
              <w:pStyle w:val="Default"/>
              <w:ind w:left="360"/>
              <w:jc w:val="both"/>
              <w:rPr>
                <w:rFonts w:ascii="Arial" w:hAnsi="Arial" w:cs="Arial"/>
                <w:color w:val="auto"/>
                <w:sz w:val="22"/>
                <w:szCs w:val="22"/>
              </w:rPr>
            </w:pPr>
          </w:p>
          <w:p w:rsidR="00BD18F2" w:rsidRPr="00F22C5F" w:rsidRDefault="00BD18F2" w:rsidP="006E1F04">
            <w:pPr>
              <w:pStyle w:val="Default"/>
              <w:numPr>
                <w:ilvl w:val="0"/>
                <w:numId w:val="55"/>
              </w:numPr>
              <w:jc w:val="both"/>
              <w:rPr>
                <w:rFonts w:ascii="Arial" w:hAnsi="Arial" w:cs="Arial"/>
                <w:color w:val="auto"/>
                <w:sz w:val="22"/>
                <w:szCs w:val="22"/>
              </w:rPr>
            </w:pPr>
            <w:r w:rsidRPr="00F22C5F">
              <w:rPr>
                <w:rFonts w:ascii="Arial" w:hAnsi="Arial" w:cs="Arial"/>
                <w:color w:val="auto"/>
                <w:sz w:val="22"/>
                <w:szCs w:val="22"/>
              </w:rPr>
              <w:t>Risk/opportunity register</w:t>
            </w:r>
          </w:p>
          <w:p w:rsidR="00BD18F2" w:rsidRDefault="00087249" w:rsidP="006E1F04">
            <w:pPr>
              <w:pStyle w:val="Default"/>
              <w:numPr>
                <w:ilvl w:val="0"/>
                <w:numId w:val="55"/>
              </w:numPr>
              <w:jc w:val="both"/>
              <w:rPr>
                <w:rFonts w:ascii="Arial" w:hAnsi="Arial" w:cs="Arial"/>
                <w:color w:val="auto"/>
                <w:sz w:val="22"/>
                <w:szCs w:val="22"/>
              </w:rPr>
            </w:pPr>
            <w:r>
              <w:rPr>
                <w:rFonts w:ascii="Arial" w:hAnsi="Arial" w:cs="Arial"/>
                <w:color w:val="auto"/>
                <w:sz w:val="22"/>
                <w:szCs w:val="22"/>
              </w:rPr>
              <w:t>Basis of Estimates (</w:t>
            </w:r>
            <w:r w:rsidR="00BD18F2" w:rsidRPr="00F22C5F">
              <w:rPr>
                <w:rFonts w:ascii="Arial" w:hAnsi="Arial" w:cs="Arial"/>
                <w:color w:val="auto"/>
                <w:sz w:val="22"/>
                <w:szCs w:val="22"/>
              </w:rPr>
              <w:t>BOE</w:t>
            </w:r>
            <w:r>
              <w:rPr>
                <w:rFonts w:ascii="Arial" w:hAnsi="Arial" w:cs="Arial"/>
                <w:color w:val="auto"/>
                <w:sz w:val="22"/>
                <w:szCs w:val="22"/>
              </w:rPr>
              <w:t>)</w:t>
            </w:r>
            <w:r w:rsidR="00BD18F2">
              <w:rPr>
                <w:rFonts w:ascii="Arial" w:hAnsi="Arial" w:cs="Arial"/>
                <w:color w:val="auto"/>
                <w:sz w:val="22"/>
                <w:szCs w:val="22"/>
              </w:rPr>
              <w:t xml:space="preserve"> (if required for substantiation of </w:t>
            </w:r>
            <w:r w:rsidR="00E322F1">
              <w:rPr>
                <w:rFonts w:ascii="Arial" w:hAnsi="Arial" w:cs="Arial"/>
                <w:color w:val="auto"/>
                <w:sz w:val="22"/>
                <w:szCs w:val="22"/>
              </w:rPr>
              <w:t>C</w:t>
            </w:r>
            <w:r w:rsidR="00BD18F2">
              <w:rPr>
                <w:rFonts w:ascii="Arial" w:hAnsi="Arial" w:cs="Arial"/>
                <w:color w:val="auto"/>
                <w:sz w:val="22"/>
                <w:szCs w:val="22"/>
              </w:rPr>
              <w:t>EAC)</w:t>
            </w:r>
          </w:p>
          <w:p w:rsidR="00BD18F2" w:rsidRPr="00F22C5F" w:rsidRDefault="00087249" w:rsidP="006E1F04">
            <w:pPr>
              <w:pStyle w:val="Default"/>
              <w:numPr>
                <w:ilvl w:val="0"/>
                <w:numId w:val="55"/>
              </w:numPr>
              <w:jc w:val="both"/>
              <w:rPr>
                <w:rFonts w:ascii="Arial" w:hAnsi="Arial" w:cs="Arial"/>
                <w:color w:val="auto"/>
                <w:sz w:val="22"/>
                <w:szCs w:val="22"/>
              </w:rPr>
            </w:pPr>
            <w:r>
              <w:rPr>
                <w:rFonts w:ascii="Arial" w:hAnsi="Arial" w:cs="Arial"/>
                <w:color w:val="auto"/>
                <w:sz w:val="22"/>
                <w:szCs w:val="22"/>
              </w:rPr>
              <w:t>Bill of Materials (</w:t>
            </w:r>
            <w:r w:rsidR="00BD18F2" w:rsidRPr="00F22C5F">
              <w:rPr>
                <w:rFonts w:ascii="Arial" w:hAnsi="Arial" w:cs="Arial"/>
                <w:color w:val="auto"/>
                <w:sz w:val="22"/>
                <w:szCs w:val="22"/>
              </w:rPr>
              <w:t>BOM</w:t>
            </w:r>
            <w:r>
              <w:rPr>
                <w:rFonts w:ascii="Arial" w:hAnsi="Arial" w:cs="Arial"/>
                <w:color w:val="auto"/>
                <w:sz w:val="22"/>
                <w:szCs w:val="22"/>
              </w:rPr>
              <w:t>)</w:t>
            </w:r>
          </w:p>
          <w:p w:rsidR="00BD18F2" w:rsidRDefault="00BD18F2" w:rsidP="006E1F04">
            <w:pPr>
              <w:pStyle w:val="Default"/>
              <w:numPr>
                <w:ilvl w:val="0"/>
                <w:numId w:val="55"/>
              </w:numPr>
              <w:jc w:val="both"/>
              <w:rPr>
                <w:rFonts w:ascii="Arial" w:hAnsi="Arial" w:cs="Arial"/>
                <w:color w:val="auto"/>
                <w:sz w:val="22"/>
                <w:szCs w:val="22"/>
              </w:rPr>
            </w:pPr>
            <w:r w:rsidRPr="00F22C5F">
              <w:rPr>
                <w:rFonts w:ascii="Arial" w:hAnsi="Arial" w:cs="Arial"/>
                <w:color w:val="auto"/>
                <w:sz w:val="22"/>
                <w:szCs w:val="22"/>
              </w:rPr>
              <w:t>C</w:t>
            </w:r>
            <w:r>
              <w:rPr>
                <w:rFonts w:ascii="Arial" w:hAnsi="Arial" w:cs="Arial"/>
                <w:color w:val="auto"/>
                <w:sz w:val="22"/>
                <w:szCs w:val="22"/>
              </w:rPr>
              <w:t>ontrol account plan</w:t>
            </w:r>
            <w:r w:rsidR="00087249">
              <w:rPr>
                <w:rFonts w:ascii="Arial" w:hAnsi="Arial" w:cs="Arial"/>
                <w:color w:val="auto"/>
                <w:sz w:val="22"/>
                <w:szCs w:val="22"/>
              </w:rPr>
              <w:t xml:space="preserve">s </w:t>
            </w:r>
            <w:r w:rsidRPr="00F22C5F">
              <w:rPr>
                <w:rFonts w:ascii="Arial" w:hAnsi="Arial" w:cs="Arial"/>
                <w:color w:val="auto"/>
                <w:sz w:val="22"/>
                <w:szCs w:val="22"/>
              </w:rPr>
              <w:t xml:space="preserve"> reflecting time-phased ETC</w:t>
            </w:r>
          </w:p>
          <w:p w:rsidR="00BD18F2" w:rsidRPr="00F22C5F" w:rsidRDefault="00BD18F2" w:rsidP="006E1F04">
            <w:pPr>
              <w:pStyle w:val="Default"/>
              <w:numPr>
                <w:ilvl w:val="0"/>
                <w:numId w:val="55"/>
              </w:numPr>
              <w:jc w:val="both"/>
              <w:rPr>
                <w:rFonts w:ascii="Arial" w:hAnsi="Arial" w:cs="Arial"/>
                <w:color w:val="auto"/>
                <w:sz w:val="22"/>
                <w:szCs w:val="22"/>
              </w:rPr>
            </w:pPr>
            <w:r>
              <w:rPr>
                <w:rFonts w:ascii="Arial" w:hAnsi="Arial" w:cs="Arial"/>
                <w:color w:val="auto"/>
                <w:sz w:val="22"/>
                <w:szCs w:val="22"/>
              </w:rPr>
              <w:t>Integrated master schedule</w:t>
            </w:r>
            <w:r w:rsidR="00087249">
              <w:rPr>
                <w:rFonts w:ascii="Arial" w:hAnsi="Arial" w:cs="Arial"/>
                <w:color w:val="auto"/>
                <w:sz w:val="22"/>
                <w:szCs w:val="22"/>
              </w:rPr>
              <w:t xml:space="preserve"> (IMS)</w:t>
            </w:r>
            <w:r>
              <w:rPr>
                <w:rFonts w:ascii="Arial" w:hAnsi="Arial" w:cs="Arial"/>
                <w:color w:val="auto"/>
                <w:sz w:val="22"/>
                <w:szCs w:val="22"/>
              </w:rPr>
              <w:t xml:space="preserve"> focused on schedule forecast dates</w:t>
            </w:r>
          </w:p>
          <w:p w:rsidR="00BD18F2" w:rsidRDefault="00BD18F2" w:rsidP="006E1F04">
            <w:pPr>
              <w:pStyle w:val="Default"/>
              <w:numPr>
                <w:ilvl w:val="0"/>
                <w:numId w:val="55"/>
              </w:numPr>
              <w:jc w:val="both"/>
              <w:rPr>
                <w:rFonts w:ascii="Arial" w:hAnsi="Arial" w:cs="Arial"/>
                <w:color w:val="auto"/>
                <w:sz w:val="22"/>
                <w:szCs w:val="22"/>
              </w:rPr>
            </w:pPr>
            <w:r>
              <w:rPr>
                <w:rFonts w:ascii="Arial" w:hAnsi="Arial" w:cs="Arial"/>
                <w:color w:val="auto"/>
                <w:sz w:val="22"/>
                <w:szCs w:val="22"/>
              </w:rPr>
              <w:t xml:space="preserve">Internal and external management reports, such as </w:t>
            </w:r>
            <w:r w:rsidRPr="00F22C5F">
              <w:rPr>
                <w:rFonts w:ascii="Arial" w:hAnsi="Arial" w:cs="Arial"/>
                <w:color w:val="auto"/>
                <w:sz w:val="22"/>
                <w:szCs w:val="22"/>
              </w:rPr>
              <w:t>IPMR Formats 1, 2,</w:t>
            </w:r>
            <w:r>
              <w:rPr>
                <w:rFonts w:ascii="Arial" w:hAnsi="Arial" w:cs="Arial"/>
                <w:color w:val="auto"/>
                <w:sz w:val="22"/>
                <w:szCs w:val="22"/>
              </w:rPr>
              <w:t xml:space="preserve"> 4,</w:t>
            </w:r>
            <w:r w:rsidRPr="00F22C5F">
              <w:rPr>
                <w:rFonts w:ascii="Arial" w:hAnsi="Arial" w:cs="Arial"/>
                <w:color w:val="auto"/>
                <w:sz w:val="22"/>
                <w:szCs w:val="22"/>
              </w:rPr>
              <w:t xml:space="preserve"> 5</w:t>
            </w:r>
          </w:p>
          <w:p w:rsidR="00BD18F2" w:rsidRDefault="00BD18F2" w:rsidP="006E1F04">
            <w:pPr>
              <w:pStyle w:val="Default"/>
              <w:numPr>
                <w:ilvl w:val="0"/>
                <w:numId w:val="55"/>
              </w:numPr>
              <w:jc w:val="both"/>
              <w:rPr>
                <w:rFonts w:ascii="Arial" w:hAnsi="Arial" w:cs="Arial"/>
                <w:color w:val="auto"/>
                <w:sz w:val="22"/>
                <w:szCs w:val="22"/>
              </w:rPr>
            </w:pPr>
            <w:r>
              <w:rPr>
                <w:rFonts w:ascii="Arial" w:hAnsi="Arial" w:cs="Arial"/>
                <w:color w:val="auto"/>
                <w:sz w:val="22"/>
                <w:szCs w:val="22"/>
              </w:rPr>
              <w:t>Subcontractor reports containing subcontract EACs</w:t>
            </w:r>
          </w:p>
          <w:p w:rsidR="00BD18F2" w:rsidRDefault="00BD18F2" w:rsidP="006E1F04">
            <w:pPr>
              <w:pStyle w:val="Default"/>
              <w:numPr>
                <w:ilvl w:val="0"/>
                <w:numId w:val="55"/>
              </w:numPr>
              <w:jc w:val="both"/>
              <w:rPr>
                <w:rFonts w:ascii="Arial" w:hAnsi="Arial" w:cs="Arial"/>
                <w:color w:val="auto"/>
                <w:sz w:val="22"/>
                <w:szCs w:val="22"/>
              </w:rPr>
            </w:pPr>
            <w:r>
              <w:rPr>
                <w:rFonts w:ascii="Arial" w:hAnsi="Arial" w:cs="Arial"/>
                <w:color w:val="auto"/>
                <w:sz w:val="22"/>
                <w:szCs w:val="22"/>
              </w:rPr>
              <w:t>Ground rules and assumptions supporting comprehensive EACs</w:t>
            </w:r>
          </w:p>
          <w:p w:rsidR="00F937E8" w:rsidRDefault="00F937E8" w:rsidP="006E1F04">
            <w:pPr>
              <w:pStyle w:val="Default"/>
              <w:numPr>
                <w:ilvl w:val="0"/>
                <w:numId w:val="55"/>
              </w:numPr>
              <w:jc w:val="both"/>
              <w:rPr>
                <w:rFonts w:ascii="Arial" w:hAnsi="Arial" w:cs="Arial"/>
                <w:color w:val="auto"/>
                <w:sz w:val="22"/>
                <w:szCs w:val="22"/>
              </w:rPr>
            </w:pPr>
            <w:r>
              <w:rPr>
                <w:rFonts w:ascii="Arial" w:hAnsi="Arial" w:cs="Arial"/>
                <w:color w:val="auto"/>
                <w:sz w:val="22"/>
                <w:szCs w:val="22"/>
              </w:rPr>
              <w:t>Cost tool data</w:t>
            </w:r>
          </w:p>
          <w:p w:rsidR="00F937E8" w:rsidRDefault="00F937E8" w:rsidP="006E1F04">
            <w:pPr>
              <w:pStyle w:val="Default"/>
              <w:numPr>
                <w:ilvl w:val="0"/>
                <w:numId w:val="55"/>
              </w:numPr>
              <w:jc w:val="both"/>
              <w:rPr>
                <w:rFonts w:ascii="Arial" w:hAnsi="Arial" w:cs="Arial"/>
                <w:color w:val="auto"/>
                <w:sz w:val="22"/>
                <w:szCs w:val="22"/>
              </w:rPr>
            </w:pPr>
            <w:r>
              <w:rPr>
                <w:rFonts w:ascii="Arial" w:hAnsi="Arial" w:cs="Arial"/>
                <w:color w:val="auto"/>
                <w:sz w:val="22"/>
                <w:szCs w:val="22"/>
              </w:rPr>
              <w:t>Contract Funds Status Report (CFSR)</w:t>
            </w:r>
          </w:p>
          <w:p w:rsidR="00F937E8" w:rsidRDefault="00F937E8" w:rsidP="006E1F04">
            <w:pPr>
              <w:pStyle w:val="Default"/>
              <w:numPr>
                <w:ilvl w:val="0"/>
                <w:numId w:val="55"/>
              </w:numPr>
              <w:jc w:val="both"/>
              <w:rPr>
                <w:rFonts w:ascii="Arial" w:hAnsi="Arial" w:cs="Arial"/>
                <w:color w:val="auto"/>
                <w:sz w:val="22"/>
                <w:szCs w:val="22"/>
              </w:rPr>
            </w:pPr>
            <w:r>
              <w:rPr>
                <w:rFonts w:ascii="Arial" w:hAnsi="Arial" w:cs="Arial"/>
                <w:color w:val="auto"/>
                <w:sz w:val="22"/>
                <w:szCs w:val="22"/>
              </w:rPr>
              <w:t>Forward Pricing Rate Agreement/Proposal</w:t>
            </w:r>
          </w:p>
          <w:p w:rsidR="00F937E8" w:rsidRDefault="00F937E8" w:rsidP="006E1F04">
            <w:pPr>
              <w:pStyle w:val="Default"/>
              <w:numPr>
                <w:ilvl w:val="0"/>
                <w:numId w:val="55"/>
              </w:numPr>
              <w:jc w:val="both"/>
              <w:rPr>
                <w:rFonts w:ascii="Arial" w:hAnsi="Arial" w:cs="Arial"/>
                <w:color w:val="auto"/>
                <w:sz w:val="22"/>
                <w:szCs w:val="22"/>
              </w:rPr>
            </w:pPr>
            <w:r>
              <w:rPr>
                <w:rFonts w:ascii="Arial" w:hAnsi="Arial" w:cs="Arial"/>
                <w:color w:val="auto"/>
                <w:sz w:val="22"/>
                <w:szCs w:val="22"/>
              </w:rPr>
              <w:t>Indirect Cost Variance Reports</w:t>
            </w:r>
          </w:p>
          <w:p w:rsidR="00BD18F2" w:rsidRPr="00F22C5F" w:rsidRDefault="00BD18F2" w:rsidP="00BD18F2">
            <w:pPr>
              <w:pStyle w:val="Default"/>
              <w:jc w:val="both"/>
              <w:rPr>
                <w:rFonts w:ascii="Arial" w:hAnsi="Arial" w:cs="Arial"/>
                <w:color w:val="auto"/>
                <w:sz w:val="22"/>
                <w:szCs w:val="22"/>
              </w:rPr>
            </w:pPr>
          </w:p>
        </w:tc>
      </w:tr>
    </w:tbl>
    <w:p w:rsidR="00C85562" w:rsidRDefault="003509D5" w:rsidP="00677177">
      <w:pPr>
        <w:pStyle w:val="Heading2"/>
        <w:pageBreakBefore/>
      </w:pPr>
      <w:bookmarkStart w:id="62" w:name="_Toc398912032"/>
      <w:r w:rsidRPr="00F22C5F">
        <w:lastRenderedPageBreak/>
        <w:t xml:space="preserve">Revisions and Data Maintenance </w:t>
      </w:r>
      <w:r w:rsidR="00314135">
        <w:t>Category</w:t>
      </w:r>
      <w:bookmarkEnd w:id="62"/>
    </w:p>
    <w:p w:rsidR="003509D5" w:rsidRDefault="003509D5" w:rsidP="003509D5">
      <w:pPr>
        <w:pStyle w:val="Heading3"/>
      </w:pPr>
      <w:bookmarkStart w:id="63" w:name="_Toc398912033"/>
      <w:r w:rsidRPr="00F22C5F">
        <w:t xml:space="preserve">Overview of Revisions and Data Maintenance </w:t>
      </w:r>
      <w:r w:rsidR="00314135">
        <w:t>Category</w:t>
      </w:r>
      <w:r w:rsidRPr="00F22C5F">
        <w:t xml:space="preserve"> and Guidelines</w:t>
      </w:r>
      <w:bookmarkEnd w:id="63"/>
    </w:p>
    <w:p w:rsidR="002271EC" w:rsidRDefault="002271EC" w:rsidP="002271EC">
      <w:pPr>
        <w:pStyle w:val="IPMNormal"/>
      </w:pPr>
      <w:r>
        <w:t xml:space="preserve">The Revisions and Data Maintenance </w:t>
      </w:r>
      <w:r w:rsidR="00314135">
        <w:t>category</w:t>
      </w:r>
      <w:r>
        <w:t xml:space="preserve"> focuses on maintaining an accurate and reliable Contract Budget Base (CBB) and Performance Measurement Baseline (PMB) as the program evolves throughout its period of performance.</w:t>
      </w:r>
      <w:r w:rsidR="009157F5">
        <w:t xml:space="preserve"> </w:t>
      </w:r>
      <w:r>
        <w:t xml:space="preserve"> The objective of the five guidelines (28 – 32) that comprise this </w:t>
      </w:r>
      <w:r w:rsidR="00314135">
        <w:t>category</w:t>
      </w:r>
      <w:r>
        <w:t xml:space="preserve"> is to establish the requirements for implementing a formal change control process that will preserve the integrity of the PMB and corresponding EVM data.  As defined in DFARS 234.201 EVMS Policy, guidelines 28, 30, and 32 are high-risk guidelines. </w:t>
      </w:r>
    </w:p>
    <w:p w:rsidR="002271EC" w:rsidRDefault="002271EC" w:rsidP="002271EC">
      <w:pPr>
        <w:pStyle w:val="IPMNormal"/>
      </w:pPr>
      <w:r>
        <w:t xml:space="preserve">As the PMB represents the contractor’s and Government’s agreed-upon plan for how contractually authorized work is to be accomplished and measured, any changes to that plan must be formally controlled and properly documented using a systematic approach (guideline 31).  Implementation of the Revisions and Data Maintenance guidelines requires the contractor to use a disciplined change control process that maintains the integrity of cost and schedule data when incorporating authorized revisions to the program’s scope, schedule, and/or budgets (guideline 29).  To sustain the predictive nature of the EVM data and its use in conducting credible trend analysis, the guidelines also require that retroactive changes to the data be controlled and limited to only certain circumstances (guideline 30).  </w:t>
      </w:r>
    </w:p>
    <w:p w:rsidR="002271EC" w:rsidRDefault="002271EC" w:rsidP="002271EC">
      <w:pPr>
        <w:pStyle w:val="IPMNormal"/>
      </w:pPr>
      <w:r>
        <w:t xml:space="preserve">The source of revisions to the PMB can be either internally or externally driven and may affect all </w:t>
      </w:r>
      <w:r w:rsidR="00314135">
        <w:t>categorie</w:t>
      </w:r>
      <w:r>
        <w:t xml:space="preserve">s of an EVMS.  It is important that these authorized baseline revisions be documented, managed, tracked and reported to the program manager and the government in a timely matter (guideline 32).  Ensuring authorized contractual changes are incorporated into all affected budget, schedules, work authorizations, and other program documentation in a timely manner prior to the commencement of that work ensures that the PMB reflects all authorized work scope (guideline 28).  The Revisions and Data Maintenance guidelines ensure that the PMB reflects the most current plan for accomplishing the effort thus providing credible performance measurement data that management can rely on to make program-related decisions.  </w:t>
      </w:r>
    </w:p>
    <w:p w:rsidR="002271EC" w:rsidRDefault="002271EC" w:rsidP="002271EC">
      <w:pPr>
        <w:pStyle w:val="IPMNormal"/>
      </w:pPr>
      <w:r>
        <w:t>Subsections 2.5.1.1 through 2.5.1.5 describe DoD’s intent and expectations for implementing each of the five Revisions and Data Maintenance guidelines.</w:t>
      </w:r>
    </w:p>
    <w:p w:rsidR="008C6E7E" w:rsidRDefault="0027268B" w:rsidP="007340DD">
      <w:pPr>
        <w:pStyle w:val="Heading4"/>
      </w:pPr>
      <w:bookmarkStart w:id="64" w:name="_Toc398912034"/>
      <w:r w:rsidRPr="00F22C5F">
        <w:lastRenderedPageBreak/>
        <w:t>Guideline 28:  Incorporate Changes in a Timely Manner</w:t>
      </w:r>
      <w:bookmarkEnd w:id="64"/>
    </w:p>
    <w:tbl>
      <w:tblPr>
        <w:tblStyle w:val="TableGrid"/>
        <w:tblW w:w="10080" w:type="dxa"/>
        <w:jc w:val="center"/>
        <w:tblLook w:val="04A0"/>
      </w:tblPr>
      <w:tblGrid>
        <w:gridCol w:w="2438"/>
        <w:gridCol w:w="7642"/>
      </w:tblGrid>
      <w:tr w:rsidR="00C731AF" w:rsidRPr="00F22C5F" w:rsidTr="00C731AF">
        <w:trPr>
          <w:trHeight w:val="620"/>
          <w:jc w:val="center"/>
        </w:trPr>
        <w:tc>
          <w:tcPr>
            <w:tcW w:w="10794" w:type="dxa"/>
            <w:gridSpan w:val="2"/>
            <w:shd w:val="clear" w:color="auto" w:fill="E5E6E7"/>
            <w:vAlign w:val="center"/>
          </w:tcPr>
          <w:p w:rsidR="00C731AF" w:rsidRPr="00F22C5F" w:rsidRDefault="00C731AF" w:rsidP="003752EA">
            <w:pPr>
              <w:rPr>
                <w:rFonts w:ascii="Arial" w:hAnsi="Arial" w:cs="Arial"/>
                <w:b/>
                <w:sz w:val="28"/>
                <w:szCs w:val="28"/>
              </w:rPr>
            </w:pPr>
            <w:r w:rsidRPr="00F22C5F">
              <w:rPr>
                <w:rFonts w:ascii="Arial" w:hAnsi="Arial" w:cs="Arial"/>
                <w:b/>
                <w:sz w:val="28"/>
                <w:szCs w:val="28"/>
              </w:rPr>
              <w:t>EVMS Category:  Revisions and Data Maintenance</w:t>
            </w:r>
          </w:p>
        </w:tc>
      </w:tr>
      <w:tr w:rsidR="00C731AF" w:rsidRPr="00F22C5F" w:rsidTr="00C731AF">
        <w:trPr>
          <w:trHeight w:val="710"/>
          <w:jc w:val="center"/>
        </w:trPr>
        <w:tc>
          <w:tcPr>
            <w:tcW w:w="2517" w:type="dxa"/>
            <w:shd w:val="clear" w:color="auto" w:fill="auto"/>
            <w:vAlign w:val="center"/>
          </w:tcPr>
          <w:p w:rsidR="00C731AF" w:rsidRPr="00F22C5F" w:rsidRDefault="00C731AF" w:rsidP="004E0254">
            <w:pPr>
              <w:jc w:val="left"/>
              <w:rPr>
                <w:rFonts w:ascii="Arial" w:hAnsi="Arial" w:cs="Arial"/>
                <w:sz w:val="24"/>
                <w:szCs w:val="24"/>
              </w:rPr>
            </w:pPr>
            <w:r w:rsidRPr="00F22C5F">
              <w:rPr>
                <w:rFonts w:ascii="Arial" w:hAnsi="Arial" w:cs="Arial"/>
                <w:b/>
                <w:sz w:val="24"/>
                <w:szCs w:val="24"/>
              </w:rPr>
              <w:t>EVMS Standard Guideline(s):  2.5a</w:t>
            </w:r>
          </w:p>
        </w:tc>
        <w:tc>
          <w:tcPr>
            <w:tcW w:w="8277" w:type="dxa"/>
            <w:shd w:val="clear" w:color="auto" w:fill="auto"/>
            <w:vAlign w:val="center"/>
          </w:tcPr>
          <w:p w:rsidR="00C731AF" w:rsidRPr="00F22C5F" w:rsidRDefault="00C731AF" w:rsidP="004E0254">
            <w:pPr>
              <w:rPr>
                <w:rFonts w:ascii="Arial" w:hAnsi="Arial" w:cs="Arial"/>
                <w:b/>
                <w:sz w:val="24"/>
                <w:szCs w:val="24"/>
              </w:rPr>
            </w:pPr>
            <w:r w:rsidRPr="00F22C5F">
              <w:rPr>
                <w:rFonts w:ascii="Arial" w:hAnsi="Arial" w:cs="Arial"/>
                <w:b/>
                <w:sz w:val="24"/>
                <w:szCs w:val="24"/>
              </w:rPr>
              <w:t>Incorporate Changes in a Timely Manner</w:t>
            </w:r>
          </w:p>
        </w:tc>
      </w:tr>
      <w:tr w:rsidR="00C731AF" w:rsidRPr="00F22C5F" w:rsidTr="00C731AF">
        <w:trPr>
          <w:trHeight w:val="809"/>
          <w:jc w:val="center"/>
        </w:trPr>
        <w:tc>
          <w:tcPr>
            <w:tcW w:w="10794" w:type="dxa"/>
            <w:gridSpan w:val="2"/>
            <w:shd w:val="clear" w:color="auto" w:fill="auto"/>
            <w:vAlign w:val="center"/>
          </w:tcPr>
          <w:p w:rsidR="00C731AF" w:rsidRPr="00F22C5F" w:rsidRDefault="00C731AF" w:rsidP="004E0254">
            <w:pPr>
              <w:rPr>
                <w:rFonts w:ascii="Arial" w:hAnsi="Arial" w:cs="Arial"/>
                <w:sz w:val="12"/>
                <w:szCs w:val="24"/>
              </w:rPr>
            </w:pPr>
          </w:p>
          <w:p w:rsidR="00C731AF" w:rsidRPr="00F22C5F" w:rsidRDefault="00C731AF" w:rsidP="004E0254">
            <w:pPr>
              <w:rPr>
                <w:rFonts w:ascii="Arial" w:hAnsi="Arial" w:cs="Arial"/>
                <w:szCs w:val="24"/>
              </w:rPr>
            </w:pPr>
            <w:r w:rsidRPr="00F22C5F">
              <w:rPr>
                <w:rFonts w:ascii="Arial" w:hAnsi="Arial" w:cs="Arial"/>
                <w:szCs w:val="24"/>
              </w:rPr>
              <w:t xml:space="preserve">Incorporate authorized changes in a timely manner, </w:t>
            </w:r>
            <w:r w:rsidRPr="00C731AF">
              <w:rPr>
                <w:rStyle w:val="IPMTableTextChar"/>
              </w:rPr>
              <w:t>recording the effects of such changes in budgets and schedules. In the directed effort prior to negotiation of a change, base such revisions on the amount estimated and budgeted to the program organizations.</w:t>
            </w:r>
          </w:p>
          <w:p w:rsidR="00C731AF" w:rsidRPr="00F22C5F" w:rsidRDefault="00C731AF" w:rsidP="004E0254">
            <w:pPr>
              <w:rPr>
                <w:rFonts w:ascii="Arial" w:hAnsi="Arial" w:cs="Arial"/>
                <w:sz w:val="10"/>
                <w:szCs w:val="24"/>
              </w:rPr>
            </w:pPr>
          </w:p>
        </w:tc>
      </w:tr>
      <w:tr w:rsidR="00C731AF" w:rsidRPr="00F22C5F" w:rsidTr="00596520">
        <w:trPr>
          <w:jc w:val="center"/>
        </w:trPr>
        <w:tc>
          <w:tcPr>
            <w:tcW w:w="10794" w:type="dxa"/>
            <w:gridSpan w:val="2"/>
            <w:shd w:val="clear" w:color="auto" w:fill="E5E6E7"/>
            <w:vAlign w:val="center"/>
          </w:tcPr>
          <w:p w:rsidR="00C731AF" w:rsidRPr="00F22C5F" w:rsidRDefault="00C731AF" w:rsidP="004E0254">
            <w:pPr>
              <w:rPr>
                <w:rFonts w:ascii="Arial" w:hAnsi="Arial" w:cs="Arial"/>
                <w:b/>
                <w:sz w:val="24"/>
                <w:szCs w:val="24"/>
              </w:rPr>
            </w:pPr>
            <w:r w:rsidRPr="00F22C5F">
              <w:rPr>
                <w:rFonts w:ascii="Arial" w:hAnsi="Arial" w:cs="Arial"/>
                <w:b/>
                <w:sz w:val="24"/>
                <w:szCs w:val="24"/>
              </w:rPr>
              <w:t>DoD Strategic Intent</w:t>
            </w:r>
          </w:p>
        </w:tc>
      </w:tr>
      <w:tr w:rsidR="00C731AF" w:rsidRPr="00F22C5F" w:rsidTr="00C731AF">
        <w:trPr>
          <w:trHeight w:val="77"/>
          <w:jc w:val="center"/>
        </w:trPr>
        <w:tc>
          <w:tcPr>
            <w:tcW w:w="10794" w:type="dxa"/>
            <w:gridSpan w:val="2"/>
          </w:tcPr>
          <w:p w:rsidR="00C731AF" w:rsidRPr="00F22C5F" w:rsidRDefault="00C731AF" w:rsidP="004E0254">
            <w:pPr>
              <w:rPr>
                <w:rFonts w:ascii="Arial" w:hAnsi="Arial" w:cs="Arial"/>
                <w:color w:val="000000"/>
                <w:sz w:val="14"/>
                <w:szCs w:val="22"/>
              </w:rPr>
            </w:pPr>
          </w:p>
          <w:p w:rsidR="00C731AF" w:rsidRPr="00F22C5F" w:rsidRDefault="00C731AF" w:rsidP="00596520">
            <w:pPr>
              <w:pStyle w:val="IPMTableText"/>
              <w:spacing w:before="0" w:after="0"/>
            </w:pPr>
            <w:r w:rsidRPr="00F22C5F">
              <w:rPr>
                <w:b/>
                <w:color w:val="000000"/>
              </w:rPr>
              <w:t xml:space="preserve">Purpose of Guideline: </w:t>
            </w:r>
            <w:r w:rsidRPr="00F22C5F">
              <w:rPr>
                <w:b/>
                <w:i/>
                <w:iCs/>
                <w:color w:val="000000"/>
              </w:rPr>
              <w:t xml:space="preserve"> </w:t>
            </w:r>
            <w:r w:rsidRPr="00F22C5F">
              <w:rPr>
                <w:iCs/>
                <w:color w:val="000000"/>
              </w:rPr>
              <w:t>To</w:t>
            </w:r>
            <w:r w:rsidRPr="00F22C5F">
              <w:rPr>
                <w:b/>
                <w:i/>
                <w:iCs/>
                <w:color w:val="000000"/>
              </w:rPr>
              <w:t xml:space="preserve"> </w:t>
            </w:r>
            <w:r w:rsidRPr="00F22C5F">
              <w:rPr>
                <w:iCs/>
                <w:color w:val="000000"/>
              </w:rPr>
              <w:t xml:space="preserve">ensure authorized changes are accurately incorporated into the </w:t>
            </w:r>
            <w:r>
              <w:rPr>
                <w:iCs/>
                <w:color w:val="000000"/>
              </w:rPr>
              <w:t xml:space="preserve">Contract Budget Base (CBB) </w:t>
            </w:r>
            <w:r w:rsidRPr="00F22C5F">
              <w:t xml:space="preserve">and program schedule in a timely and systematic manner. Implementing a disciplined change control process assures that the </w:t>
            </w:r>
            <w:r>
              <w:t>CBB (</w:t>
            </w:r>
            <w:r w:rsidR="00E30702">
              <w:t>Performance Measurement Baseline (</w:t>
            </w:r>
            <w:r w:rsidRPr="00F22C5F">
              <w:t>PMB</w:t>
            </w:r>
            <w:r w:rsidR="00E30702">
              <w:t xml:space="preserve">) </w:t>
            </w:r>
            <w:r>
              <w:t>+</w:t>
            </w:r>
            <w:r w:rsidR="00E30702">
              <w:t xml:space="preserve"> Management Reserve (</w:t>
            </w:r>
            <w:r>
              <w:t>MR)</w:t>
            </w:r>
            <w:r w:rsidR="00E30702">
              <w:t>)</w:t>
            </w:r>
            <w:r w:rsidRPr="00F22C5F">
              <w:t xml:space="preserve"> is up to date and that performance measurement data reflects all authorized work scope. </w:t>
            </w:r>
          </w:p>
          <w:p w:rsidR="00C731AF" w:rsidRPr="00F22C5F" w:rsidRDefault="00C731AF" w:rsidP="00596520">
            <w:pPr>
              <w:pStyle w:val="IPMTableText"/>
              <w:spacing w:before="0" w:after="0"/>
            </w:pPr>
          </w:p>
          <w:p w:rsidR="00C731AF" w:rsidRPr="00F22C5F" w:rsidRDefault="00C731AF" w:rsidP="00596520">
            <w:pPr>
              <w:pStyle w:val="IPMTableText"/>
              <w:spacing w:before="0" w:after="0"/>
            </w:pPr>
            <w:r w:rsidRPr="00F22C5F">
              <w:rPr>
                <w:b/>
              </w:rPr>
              <w:t xml:space="preserve">Management Value: </w:t>
            </w:r>
            <w:r w:rsidRPr="00F22C5F">
              <w:t xml:space="preserve">A properly maintained </w:t>
            </w:r>
            <w:r>
              <w:t>CBB</w:t>
            </w:r>
            <w:r w:rsidRPr="00F22C5F">
              <w:t xml:space="preserve"> is crucial to effective program management.  </w:t>
            </w:r>
            <w:r w:rsidR="00826A36" w:rsidRPr="00826A36">
              <w:t>The timely and accurate incorporation of contractual changes ensures that the information generated from the execution of the baseline plan provides an accurate picture of progress and facilitates appropriate management actions and decisions.</w:t>
            </w:r>
          </w:p>
          <w:p w:rsidR="00C731AF" w:rsidRPr="00F22C5F" w:rsidRDefault="00C731AF" w:rsidP="00596520">
            <w:pPr>
              <w:pStyle w:val="IPMTableText"/>
              <w:spacing w:before="0" w:after="0"/>
            </w:pPr>
          </w:p>
          <w:p w:rsidR="00C731AF" w:rsidRPr="00F22C5F" w:rsidRDefault="00C731AF" w:rsidP="00596520">
            <w:pPr>
              <w:pStyle w:val="IPMTableText"/>
              <w:spacing w:before="0" w:after="0"/>
              <w:rPr>
                <w:iCs/>
                <w:color w:val="000000"/>
              </w:rPr>
            </w:pPr>
            <w:r w:rsidRPr="00F22C5F">
              <w:rPr>
                <w:b/>
                <w:color w:val="000000"/>
              </w:rPr>
              <w:t xml:space="preserve">Intent of Guideline:  </w:t>
            </w:r>
            <w:r w:rsidRPr="00F22C5F">
              <w:rPr>
                <w:iCs/>
                <w:color w:val="000000"/>
              </w:rPr>
              <w:t xml:space="preserve">The timely and accurate incorporation of contractual changes into the PMB and program schedule maintains the integrity of the </w:t>
            </w:r>
            <w:r w:rsidR="00563ED6">
              <w:rPr>
                <w:iCs/>
                <w:color w:val="000000"/>
              </w:rPr>
              <w:t xml:space="preserve">baseline </w:t>
            </w:r>
            <w:r w:rsidRPr="00F22C5F">
              <w:rPr>
                <w:iCs/>
                <w:color w:val="000000"/>
              </w:rPr>
              <w:t>plan</w:t>
            </w:r>
            <w:r w:rsidR="00563ED6">
              <w:rPr>
                <w:iCs/>
                <w:color w:val="000000"/>
              </w:rPr>
              <w:t xml:space="preserve">.  </w:t>
            </w:r>
            <w:r w:rsidR="00E30702">
              <w:rPr>
                <w:iCs/>
                <w:color w:val="000000"/>
              </w:rPr>
              <w:t>Undistributed Budget (</w:t>
            </w:r>
            <w:r>
              <w:rPr>
                <w:iCs/>
                <w:color w:val="000000"/>
              </w:rPr>
              <w:t>UB</w:t>
            </w:r>
            <w:r w:rsidR="00E30702">
              <w:rPr>
                <w:iCs/>
                <w:color w:val="000000"/>
              </w:rPr>
              <w:t>)</w:t>
            </w:r>
            <w:r>
              <w:rPr>
                <w:iCs/>
                <w:color w:val="000000"/>
              </w:rPr>
              <w:t xml:space="preserve"> </w:t>
            </w:r>
            <w:r w:rsidR="00563ED6">
              <w:rPr>
                <w:iCs/>
                <w:color w:val="000000"/>
              </w:rPr>
              <w:t xml:space="preserve">will </w:t>
            </w:r>
            <w:r>
              <w:rPr>
                <w:iCs/>
                <w:color w:val="000000"/>
              </w:rPr>
              <w:t xml:space="preserve"> be distributed to </w:t>
            </w:r>
            <w:r w:rsidR="00E30702">
              <w:rPr>
                <w:iCs/>
                <w:color w:val="000000"/>
              </w:rPr>
              <w:t>Summary Level Planning Packages (</w:t>
            </w:r>
            <w:r>
              <w:rPr>
                <w:iCs/>
                <w:color w:val="000000"/>
              </w:rPr>
              <w:t>SLPPs</w:t>
            </w:r>
            <w:r w:rsidR="00E30702">
              <w:rPr>
                <w:iCs/>
                <w:color w:val="000000"/>
              </w:rPr>
              <w:t>)</w:t>
            </w:r>
            <w:r>
              <w:rPr>
                <w:iCs/>
                <w:color w:val="000000"/>
              </w:rPr>
              <w:t xml:space="preserve"> and</w:t>
            </w:r>
            <w:r w:rsidR="00563ED6">
              <w:rPr>
                <w:iCs/>
                <w:color w:val="000000"/>
              </w:rPr>
              <w:t>/or</w:t>
            </w:r>
            <w:r>
              <w:rPr>
                <w:iCs/>
                <w:color w:val="000000"/>
              </w:rPr>
              <w:t xml:space="preserve"> control accounts </w:t>
            </w:r>
            <w:r w:rsidR="00563ED6">
              <w:rPr>
                <w:iCs/>
                <w:color w:val="000000"/>
              </w:rPr>
              <w:t xml:space="preserve">in a timely manner </w:t>
            </w:r>
            <w:r>
              <w:rPr>
                <w:iCs/>
                <w:color w:val="000000"/>
              </w:rPr>
              <w:t xml:space="preserve">following </w:t>
            </w:r>
            <w:r w:rsidR="00563ED6">
              <w:rPr>
                <w:iCs/>
                <w:color w:val="000000"/>
              </w:rPr>
              <w:t xml:space="preserve">Authorization to Proceed (ATP) for a change order or letter contract or </w:t>
            </w:r>
            <w:r>
              <w:rPr>
                <w:iCs/>
                <w:color w:val="000000"/>
              </w:rPr>
              <w:t>negotiations and definitization of a supplemental agreement.</w:t>
            </w:r>
            <w:r w:rsidRPr="00F22C5F">
              <w:rPr>
                <w:iCs/>
                <w:color w:val="000000"/>
              </w:rPr>
              <w:t xml:space="preserve">  Authorized changes are incorporated into schedules, </w:t>
            </w:r>
            <w:r w:rsidRPr="00F22C5F">
              <w:t xml:space="preserve">budgets, work authorization documents, and other program documentation as needed to properly reflect the new work scope being executed.  </w:t>
            </w:r>
            <w:r w:rsidRPr="00F22C5F">
              <w:rPr>
                <w:iCs/>
                <w:color w:val="000000"/>
              </w:rPr>
              <w:t>This provides program manage</w:t>
            </w:r>
            <w:r>
              <w:rPr>
                <w:iCs/>
                <w:color w:val="000000"/>
              </w:rPr>
              <w:t>ment</w:t>
            </w:r>
            <w:r w:rsidRPr="00F22C5F">
              <w:rPr>
                <w:iCs/>
                <w:color w:val="000000"/>
              </w:rPr>
              <w:t xml:space="preserve"> performance measurement data that accurately reflects the status of all currently authorized work.</w:t>
            </w:r>
          </w:p>
          <w:p w:rsidR="00C731AF" w:rsidRDefault="00C731AF" w:rsidP="00596520">
            <w:pPr>
              <w:pStyle w:val="IPMTableText"/>
              <w:spacing w:before="0" w:after="0"/>
              <w:rPr>
                <w:iCs/>
                <w:color w:val="000000"/>
              </w:rPr>
            </w:pPr>
          </w:p>
          <w:p w:rsidR="00563ED6" w:rsidRDefault="00563ED6" w:rsidP="00596520">
            <w:pPr>
              <w:pStyle w:val="IPMTableText"/>
              <w:spacing w:before="0" w:after="0"/>
              <w:rPr>
                <w:iCs/>
                <w:color w:val="000000"/>
              </w:rPr>
            </w:pPr>
            <w:r>
              <w:t xml:space="preserve">There may be instances where scope is not fully defined and it is not practical for the budget authority to be distributed into SLPP and/or control accounts.  An example may be for technology insertions or study efforts where this budget authority may reside in UB for a sustained period of time.  Work that the customer and contractor agree can no longer be executed as planned in distributed budget within the contract period of performance may be put into UB pending settlement and disposition through contractual negotiations and supplemental agreement.  This may require time before the UB is reduced following negotiations.  </w:t>
            </w:r>
            <w:r w:rsidR="00112A8D">
              <w:t xml:space="preserve">Changes should never result in negative UB or MR values.  </w:t>
            </w:r>
            <w:r w:rsidR="009C4CEF">
              <w:t>See Guideline 14 for additional information on UB.</w:t>
            </w:r>
          </w:p>
          <w:p w:rsidR="00563ED6" w:rsidRDefault="00563ED6" w:rsidP="00596520">
            <w:pPr>
              <w:pStyle w:val="IPMTableText"/>
              <w:spacing w:before="0" w:after="0"/>
              <w:rPr>
                <w:iCs/>
                <w:color w:val="000000"/>
              </w:rPr>
            </w:pPr>
          </w:p>
          <w:p w:rsidR="00C731AF" w:rsidRPr="00F22C5F" w:rsidRDefault="00C731AF" w:rsidP="00596520">
            <w:pPr>
              <w:pStyle w:val="IPMTableText"/>
              <w:spacing w:before="0" w:after="0"/>
              <w:rPr>
                <w:iCs/>
                <w:color w:val="000000"/>
              </w:rPr>
            </w:pPr>
            <w:r w:rsidRPr="00F94704">
              <w:rPr>
                <w:iCs/>
                <w:color w:val="000000"/>
              </w:rPr>
              <w:t>The</w:t>
            </w:r>
            <w:r>
              <w:rPr>
                <w:iCs/>
                <w:color w:val="000000"/>
              </w:rPr>
              <w:t xml:space="preserve"> changes to the</w:t>
            </w:r>
            <w:r w:rsidRPr="00F94704">
              <w:rPr>
                <w:iCs/>
                <w:color w:val="000000"/>
              </w:rPr>
              <w:t xml:space="preserve"> </w:t>
            </w:r>
            <w:r>
              <w:rPr>
                <w:iCs/>
                <w:color w:val="000000"/>
              </w:rPr>
              <w:t>CBB</w:t>
            </w:r>
            <w:r w:rsidRPr="00F94704">
              <w:rPr>
                <w:iCs/>
                <w:color w:val="000000"/>
              </w:rPr>
              <w:t xml:space="preserve"> </w:t>
            </w:r>
            <w:r>
              <w:rPr>
                <w:iCs/>
                <w:color w:val="000000"/>
              </w:rPr>
              <w:t xml:space="preserve">in the form of </w:t>
            </w:r>
            <w:r w:rsidR="00563ED6">
              <w:rPr>
                <w:iCs/>
                <w:color w:val="000000"/>
              </w:rPr>
              <w:t>A</w:t>
            </w:r>
            <w:r>
              <w:rPr>
                <w:iCs/>
                <w:color w:val="000000"/>
              </w:rPr>
              <w:t xml:space="preserve">uthorized </w:t>
            </w:r>
            <w:r w:rsidR="00563ED6">
              <w:rPr>
                <w:iCs/>
                <w:color w:val="000000"/>
              </w:rPr>
              <w:t>U</w:t>
            </w:r>
            <w:r>
              <w:rPr>
                <w:iCs/>
                <w:color w:val="000000"/>
              </w:rPr>
              <w:t xml:space="preserve">npriced </w:t>
            </w:r>
            <w:r w:rsidR="00563ED6">
              <w:rPr>
                <w:iCs/>
                <w:color w:val="000000"/>
              </w:rPr>
              <w:t>W</w:t>
            </w:r>
            <w:r>
              <w:rPr>
                <w:iCs/>
                <w:color w:val="000000"/>
              </w:rPr>
              <w:t xml:space="preserve">ork (AUW) </w:t>
            </w:r>
            <w:r w:rsidRPr="00F94704">
              <w:rPr>
                <w:iCs/>
                <w:color w:val="000000"/>
              </w:rPr>
              <w:t xml:space="preserve">must be sufficient to represent a realistic plan to capture all </w:t>
            </w:r>
            <w:r>
              <w:rPr>
                <w:iCs/>
                <w:color w:val="000000"/>
              </w:rPr>
              <w:t xml:space="preserve">authorized </w:t>
            </w:r>
            <w:r w:rsidRPr="00F94704">
              <w:rPr>
                <w:iCs/>
                <w:color w:val="000000"/>
              </w:rPr>
              <w:t xml:space="preserve">scope on contract. </w:t>
            </w:r>
            <w:r>
              <w:rPr>
                <w:iCs/>
                <w:color w:val="000000"/>
              </w:rPr>
              <w:t>These</w:t>
            </w:r>
            <w:r w:rsidRPr="00F94704">
              <w:rPr>
                <w:iCs/>
                <w:color w:val="000000"/>
              </w:rPr>
              <w:t xml:space="preserve"> budgets are applied without the constraint of funding or not-to-exceed (NTE) limitations</w:t>
            </w:r>
            <w:r w:rsidR="00826A36">
              <w:rPr>
                <w:iCs/>
                <w:color w:val="000000"/>
              </w:rPr>
              <w:t xml:space="preserve">, </w:t>
            </w:r>
            <w:r w:rsidR="00826A36" w:rsidRPr="00826A36">
              <w:rPr>
                <w:iCs/>
                <w:color w:val="000000"/>
              </w:rPr>
              <w:t xml:space="preserve">but are </w:t>
            </w:r>
            <w:r w:rsidR="00826A36">
              <w:rPr>
                <w:iCs/>
                <w:color w:val="000000"/>
              </w:rPr>
              <w:t xml:space="preserve">related </w:t>
            </w:r>
            <w:r w:rsidR="00826A36" w:rsidRPr="00826A36">
              <w:rPr>
                <w:iCs/>
                <w:color w:val="000000"/>
              </w:rPr>
              <w:t>to the value of the proposal incorporated as AUW</w:t>
            </w:r>
            <w:r w:rsidRPr="00F94704">
              <w:rPr>
                <w:iCs/>
                <w:color w:val="000000"/>
              </w:rPr>
              <w:t xml:space="preserve">.  Just as incrementally funded contracts should establish a </w:t>
            </w:r>
            <w:r>
              <w:rPr>
                <w:iCs/>
                <w:color w:val="000000"/>
              </w:rPr>
              <w:t>CBB</w:t>
            </w:r>
            <w:r w:rsidRPr="00F94704">
              <w:rPr>
                <w:iCs/>
                <w:color w:val="000000"/>
              </w:rPr>
              <w:t xml:space="preserve"> for the entire scope of work, AUW </w:t>
            </w:r>
            <w:r>
              <w:rPr>
                <w:iCs/>
                <w:color w:val="000000"/>
              </w:rPr>
              <w:t>must</w:t>
            </w:r>
            <w:r w:rsidRPr="00F94704">
              <w:rPr>
                <w:iCs/>
                <w:color w:val="000000"/>
              </w:rPr>
              <w:t xml:space="preserve"> represent all authorized scope.  The contractor responds to the AUW authorization by placing the near term budget into the applicable control accounts and the remainder in undistributed budget until negotiation and incorporation into the contract (and removal from AUW)</w:t>
            </w:r>
            <w:r>
              <w:rPr>
                <w:iCs/>
                <w:color w:val="000000"/>
              </w:rPr>
              <w:t xml:space="preserve">.  </w:t>
            </w:r>
            <w:r w:rsidRPr="00F22C5F">
              <w:rPr>
                <w:iCs/>
                <w:color w:val="000000"/>
              </w:rPr>
              <w:t xml:space="preserve">After contract definitization, any AUW budget remaining in UB is planned and budgeted into control account(s), SLPP(s), or MR as soon as practical.  </w:t>
            </w:r>
          </w:p>
          <w:p w:rsidR="00C731AF" w:rsidRPr="00F22C5F" w:rsidRDefault="00C731AF" w:rsidP="004E0254">
            <w:pPr>
              <w:rPr>
                <w:rFonts w:ascii="Arial" w:hAnsi="Arial" w:cs="Arial"/>
                <w:color w:val="000000"/>
                <w:sz w:val="12"/>
                <w:szCs w:val="22"/>
              </w:rPr>
            </w:pPr>
          </w:p>
        </w:tc>
      </w:tr>
      <w:tr w:rsidR="00C731AF" w:rsidRPr="00F22C5F" w:rsidTr="00596520">
        <w:trPr>
          <w:jc w:val="center"/>
        </w:trPr>
        <w:tc>
          <w:tcPr>
            <w:tcW w:w="10794" w:type="dxa"/>
            <w:gridSpan w:val="2"/>
            <w:shd w:val="clear" w:color="auto" w:fill="E5E6E7"/>
            <w:vAlign w:val="center"/>
          </w:tcPr>
          <w:p w:rsidR="00C731AF" w:rsidRPr="00F22C5F" w:rsidRDefault="00C731AF" w:rsidP="004E0254">
            <w:pPr>
              <w:rPr>
                <w:rFonts w:ascii="Arial" w:hAnsi="Arial" w:cs="Arial"/>
                <w:b/>
                <w:sz w:val="24"/>
                <w:szCs w:val="24"/>
              </w:rPr>
            </w:pPr>
            <w:r w:rsidRPr="00F22C5F">
              <w:rPr>
                <w:rFonts w:ascii="Arial" w:hAnsi="Arial" w:cs="Arial"/>
                <w:b/>
                <w:sz w:val="24"/>
                <w:szCs w:val="24"/>
              </w:rPr>
              <w:lastRenderedPageBreak/>
              <w:t>Attributes</w:t>
            </w:r>
          </w:p>
        </w:tc>
      </w:tr>
      <w:tr w:rsidR="00C731AF" w:rsidRPr="00F22C5F" w:rsidTr="00C731AF">
        <w:trPr>
          <w:jc w:val="center"/>
        </w:trPr>
        <w:tc>
          <w:tcPr>
            <w:tcW w:w="10794" w:type="dxa"/>
            <w:gridSpan w:val="2"/>
            <w:shd w:val="clear" w:color="auto" w:fill="auto"/>
            <w:vAlign w:val="center"/>
          </w:tcPr>
          <w:p w:rsidR="00C731AF" w:rsidRPr="00F22C5F" w:rsidRDefault="00C731AF" w:rsidP="004E0254">
            <w:pPr>
              <w:pStyle w:val="ListParagraph"/>
              <w:spacing w:after="147"/>
              <w:rPr>
                <w:rFonts w:ascii="Arial" w:hAnsi="Arial" w:cs="Arial"/>
                <w:color w:val="000000"/>
                <w:sz w:val="16"/>
                <w:szCs w:val="16"/>
              </w:rPr>
            </w:pPr>
          </w:p>
          <w:p w:rsidR="00C731AF" w:rsidRPr="00826A36" w:rsidRDefault="00C731AF" w:rsidP="00E30702">
            <w:pPr>
              <w:pStyle w:val="ListParagraph"/>
              <w:numPr>
                <w:ilvl w:val="0"/>
                <w:numId w:val="59"/>
              </w:numPr>
              <w:overflowPunct/>
              <w:spacing w:after="147"/>
              <w:jc w:val="left"/>
              <w:textAlignment w:val="auto"/>
              <w:rPr>
                <w:rFonts w:ascii="Arial" w:hAnsi="Arial" w:cs="Arial"/>
                <w:color w:val="000000"/>
                <w:szCs w:val="22"/>
              </w:rPr>
            </w:pPr>
            <w:r w:rsidRPr="0002516B">
              <w:rPr>
                <w:rFonts w:ascii="Arial" w:eastAsia="DFKai-SB" w:hAnsi="Arial" w:cs="Arial"/>
                <w:szCs w:val="22"/>
              </w:rPr>
              <w:t xml:space="preserve">Authorized changes are incorporated in the PMB and the </w:t>
            </w:r>
            <w:r w:rsidR="00E30702">
              <w:rPr>
                <w:rFonts w:ascii="Arial" w:eastAsia="DFKai-SB" w:hAnsi="Arial" w:cs="Arial"/>
                <w:szCs w:val="22"/>
              </w:rPr>
              <w:t>Integrated Master Schedule (</w:t>
            </w:r>
            <w:r w:rsidRPr="0002516B">
              <w:rPr>
                <w:rFonts w:ascii="Arial" w:eastAsia="DFKai-SB" w:hAnsi="Arial" w:cs="Arial"/>
                <w:szCs w:val="22"/>
              </w:rPr>
              <w:t>IMS</w:t>
            </w:r>
            <w:r w:rsidR="00E30702">
              <w:rPr>
                <w:rFonts w:ascii="Arial" w:eastAsia="DFKai-SB" w:hAnsi="Arial" w:cs="Arial"/>
                <w:szCs w:val="22"/>
              </w:rPr>
              <w:t>)</w:t>
            </w:r>
            <w:r w:rsidRPr="0002516B">
              <w:rPr>
                <w:rFonts w:ascii="Arial" w:eastAsia="DFKai-SB" w:hAnsi="Arial" w:cs="Arial"/>
                <w:szCs w:val="22"/>
              </w:rPr>
              <w:t xml:space="preserve"> as soon as practicable.</w:t>
            </w:r>
          </w:p>
          <w:p w:rsidR="00E646ED" w:rsidRPr="00677F42" w:rsidRDefault="00E646ED" w:rsidP="00E30702">
            <w:pPr>
              <w:pStyle w:val="ListParagraph"/>
              <w:numPr>
                <w:ilvl w:val="0"/>
                <w:numId w:val="59"/>
              </w:numPr>
              <w:overflowPunct/>
              <w:spacing w:after="147"/>
              <w:jc w:val="left"/>
              <w:textAlignment w:val="auto"/>
              <w:rPr>
                <w:rFonts w:ascii="Arial" w:hAnsi="Arial" w:cs="Arial"/>
                <w:color w:val="000000"/>
                <w:szCs w:val="22"/>
              </w:rPr>
            </w:pPr>
            <w:r w:rsidRPr="00F22C5F">
              <w:rPr>
                <w:rFonts w:ascii="Arial" w:eastAsia="DFKai-SB" w:hAnsi="Arial" w:cs="Arial"/>
                <w:szCs w:val="22"/>
              </w:rPr>
              <w:t xml:space="preserve">UB is distributed </w:t>
            </w:r>
            <w:r>
              <w:rPr>
                <w:rFonts w:ascii="Arial" w:eastAsia="DFKai-SB" w:hAnsi="Arial" w:cs="Arial"/>
                <w:szCs w:val="22"/>
              </w:rPr>
              <w:t>to or removed from</w:t>
            </w:r>
            <w:r w:rsidRPr="00F22C5F">
              <w:rPr>
                <w:rFonts w:ascii="Arial" w:eastAsia="DFKai-SB" w:hAnsi="Arial" w:cs="Arial"/>
                <w:szCs w:val="22"/>
              </w:rPr>
              <w:t xml:space="preserve"> control accounts or SLPP's</w:t>
            </w:r>
            <w:r>
              <w:rPr>
                <w:rFonts w:ascii="Arial" w:eastAsia="DFKai-SB" w:hAnsi="Arial" w:cs="Arial"/>
                <w:szCs w:val="22"/>
              </w:rPr>
              <w:t xml:space="preserve"> </w:t>
            </w:r>
            <w:r w:rsidRPr="00F22C5F">
              <w:rPr>
                <w:rFonts w:ascii="Arial" w:eastAsia="DFKai-SB" w:hAnsi="Arial" w:cs="Arial"/>
                <w:szCs w:val="22"/>
              </w:rPr>
              <w:t>as quickly as practicable.</w:t>
            </w:r>
          </w:p>
        </w:tc>
      </w:tr>
      <w:tr w:rsidR="00C731AF" w:rsidRPr="00F22C5F" w:rsidTr="00596520">
        <w:trPr>
          <w:jc w:val="center"/>
        </w:trPr>
        <w:tc>
          <w:tcPr>
            <w:tcW w:w="10794" w:type="dxa"/>
            <w:gridSpan w:val="2"/>
            <w:shd w:val="clear" w:color="auto" w:fill="E5E6E7"/>
            <w:vAlign w:val="center"/>
          </w:tcPr>
          <w:p w:rsidR="00C731AF" w:rsidRPr="00F22C5F" w:rsidRDefault="00C731AF" w:rsidP="004E0254">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C731AF" w:rsidRPr="00F22C5F" w:rsidTr="00C731AF">
        <w:trPr>
          <w:trHeight w:val="350"/>
          <w:jc w:val="center"/>
        </w:trPr>
        <w:tc>
          <w:tcPr>
            <w:tcW w:w="10794" w:type="dxa"/>
            <w:gridSpan w:val="2"/>
          </w:tcPr>
          <w:p w:rsidR="00C731AF" w:rsidRPr="00F22C5F" w:rsidRDefault="00C731AF" w:rsidP="004E0254">
            <w:pPr>
              <w:pStyle w:val="ListParagraph"/>
              <w:ind w:left="360"/>
              <w:rPr>
                <w:rFonts w:ascii="Arial" w:hAnsi="Arial" w:cs="Arial"/>
                <w:sz w:val="12"/>
                <w:szCs w:val="22"/>
              </w:rPr>
            </w:pPr>
          </w:p>
          <w:p w:rsidR="00C731AF" w:rsidRDefault="00C731AF" w:rsidP="006E1F04">
            <w:pPr>
              <w:pStyle w:val="ListParagraph"/>
              <w:numPr>
                <w:ilvl w:val="0"/>
                <w:numId w:val="58"/>
              </w:numPr>
              <w:overflowPunct/>
              <w:textAlignment w:val="auto"/>
              <w:rPr>
                <w:rFonts w:ascii="Arial" w:hAnsi="Arial" w:cs="Arial"/>
                <w:szCs w:val="22"/>
              </w:rPr>
            </w:pPr>
            <w:r w:rsidRPr="00F22C5F">
              <w:rPr>
                <w:rFonts w:ascii="Arial" w:hAnsi="Arial" w:cs="Arial"/>
                <w:szCs w:val="22"/>
              </w:rPr>
              <w:t>Contract Modifications</w:t>
            </w:r>
            <w:r>
              <w:rPr>
                <w:rFonts w:ascii="Arial" w:hAnsi="Arial" w:cs="Arial"/>
                <w:szCs w:val="22"/>
              </w:rPr>
              <w:t xml:space="preserve"> and amended </w:t>
            </w:r>
            <w:r w:rsidR="00596520">
              <w:rPr>
                <w:rFonts w:ascii="Arial" w:hAnsi="Arial" w:cs="Arial"/>
                <w:szCs w:val="22"/>
              </w:rPr>
              <w:t>Statement of Work (</w:t>
            </w:r>
            <w:r>
              <w:rPr>
                <w:rFonts w:ascii="Arial" w:hAnsi="Arial" w:cs="Arial"/>
                <w:szCs w:val="22"/>
              </w:rPr>
              <w:t>SOW</w:t>
            </w:r>
            <w:r w:rsidR="00596520">
              <w:rPr>
                <w:rFonts w:ascii="Arial" w:hAnsi="Arial" w:cs="Arial"/>
                <w:szCs w:val="22"/>
              </w:rPr>
              <w:t>)</w:t>
            </w:r>
          </w:p>
          <w:p w:rsidR="00C731AF" w:rsidRPr="00F22C5F" w:rsidRDefault="00C731AF" w:rsidP="006E1F04">
            <w:pPr>
              <w:pStyle w:val="ListParagraph"/>
              <w:numPr>
                <w:ilvl w:val="0"/>
                <w:numId w:val="58"/>
              </w:numPr>
              <w:overflowPunct/>
              <w:textAlignment w:val="auto"/>
              <w:rPr>
                <w:rFonts w:ascii="Arial" w:hAnsi="Arial" w:cs="Arial"/>
                <w:szCs w:val="22"/>
              </w:rPr>
            </w:pPr>
            <w:r>
              <w:rPr>
                <w:rFonts w:ascii="Arial" w:hAnsi="Arial" w:cs="Arial"/>
                <w:szCs w:val="22"/>
              </w:rPr>
              <w:t>Baseline change documentation</w:t>
            </w:r>
          </w:p>
          <w:p w:rsidR="00C731AF" w:rsidRPr="00F22C5F" w:rsidRDefault="00E30702" w:rsidP="006E1F04">
            <w:pPr>
              <w:pStyle w:val="ListParagraph"/>
              <w:numPr>
                <w:ilvl w:val="0"/>
                <w:numId w:val="58"/>
              </w:numPr>
              <w:overflowPunct/>
              <w:textAlignment w:val="auto"/>
              <w:rPr>
                <w:rFonts w:ascii="Arial" w:hAnsi="Arial" w:cs="Arial"/>
                <w:szCs w:val="22"/>
              </w:rPr>
            </w:pPr>
            <w:r>
              <w:rPr>
                <w:rFonts w:ascii="Arial" w:hAnsi="Arial" w:cs="Arial"/>
                <w:szCs w:val="22"/>
              </w:rPr>
              <w:t>Work Breakdown Structure (</w:t>
            </w:r>
            <w:r w:rsidR="00C731AF" w:rsidRPr="00F22C5F">
              <w:rPr>
                <w:rFonts w:ascii="Arial" w:hAnsi="Arial" w:cs="Arial"/>
                <w:szCs w:val="22"/>
              </w:rPr>
              <w:t>WBS</w:t>
            </w:r>
            <w:r>
              <w:rPr>
                <w:rFonts w:ascii="Arial" w:hAnsi="Arial" w:cs="Arial"/>
                <w:szCs w:val="22"/>
              </w:rPr>
              <w:t>)</w:t>
            </w:r>
            <w:r w:rsidR="00C731AF" w:rsidRPr="00F22C5F">
              <w:rPr>
                <w:rFonts w:ascii="Arial" w:hAnsi="Arial" w:cs="Arial"/>
                <w:szCs w:val="22"/>
              </w:rPr>
              <w:t xml:space="preserve">, </w:t>
            </w:r>
            <w:r>
              <w:rPr>
                <w:rFonts w:ascii="Arial" w:hAnsi="Arial" w:cs="Arial"/>
                <w:szCs w:val="22"/>
              </w:rPr>
              <w:t>Organizational Breakdown Structure (</w:t>
            </w:r>
            <w:r w:rsidR="00C731AF" w:rsidRPr="00F22C5F">
              <w:rPr>
                <w:rFonts w:ascii="Arial" w:hAnsi="Arial" w:cs="Arial"/>
                <w:szCs w:val="22"/>
              </w:rPr>
              <w:t>OBS</w:t>
            </w:r>
            <w:r>
              <w:rPr>
                <w:rFonts w:ascii="Arial" w:hAnsi="Arial" w:cs="Arial"/>
                <w:szCs w:val="22"/>
              </w:rPr>
              <w:t>)</w:t>
            </w:r>
            <w:r w:rsidR="00C731AF" w:rsidRPr="00F22C5F">
              <w:rPr>
                <w:rFonts w:ascii="Arial" w:hAnsi="Arial" w:cs="Arial"/>
                <w:szCs w:val="22"/>
              </w:rPr>
              <w:t xml:space="preserve">, </w:t>
            </w:r>
            <w:r>
              <w:rPr>
                <w:rFonts w:ascii="Arial" w:hAnsi="Arial" w:cs="Arial"/>
                <w:szCs w:val="22"/>
              </w:rPr>
              <w:t>Responsibility Assignment Matrix (</w:t>
            </w:r>
            <w:r w:rsidR="00C731AF" w:rsidRPr="00F22C5F">
              <w:rPr>
                <w:rFonts w:ascii="Arial" w:hAnsi="Arial" w:cs="Arial"/>
                <w:szCs w:val="22"/>
              </w:rPr>
              <w:t>RAM</w:t>
            </w:r>
            <w:r>
              <w:rPr>
                <w:rFonts w:ascii="Arial" w:hAnsi="Arial" w:cs="Arial"/>
                <w:szCs w:val="22"/>
              </w:rPr>
              <w:t>)</w:t>
            </w:r>
            <w:r w:rsidR="00C731AF" w:rsidRPr="00F22C5F">
              <w:rPr>
                <w:rFonts w:ascii="Arial" w:hAnsi="Arial" w:cs="Arial"/>
                <w:szCs w:val="22"/>
              </w:rPr>
              <w:t>, Work Authorization</w:t>
            </w:r>
            <w:r w:rsidR="00CA057D">
              <w:rPr>
                <w:rFonts w:ascii="Arial" w:hAnsi="Arial" w:cs="Arial"/>
                <w:szCs w:val="22"/>
              </w:rPr>
              <w:t xml:space="preserve"> Documentation</w:t>
            </w:r>
            <w:r w:rsidR="00C731AF" w:rsidRPr="00F22C5F">
              <w:rPr>
                <w:rFonts w:ascii="Arial" w:hAnsi="Arial" w:cs="Arial"/>
                <w:szCs w:val="22"/>
              </w:rPr>
              <w:t xml:space="preserve">, IMS, </w:t>
            </w:r>
            <w:r w:rsidR="00CA057D">
              <w:rPr>
                <w:rFonts w:ascii="Arial" w:hAnsi="Arial" w:cs="Arial"/>
                <w:szCs w:val="22"/>
              </w:rPr>
              <w:t xml:space="preserve">Control Account Plans </w:t>
            </w:r>
          </w:p>
          <w:p w:rsidR="00C731AF" w:rsidRDefault="00C731AF" w:rsidP="006E1F04">
            <w:pPr>
              <w:pStyle w:val="ListParagraph"/>
              <w:numPr>
                <w:ilvl w:val="0"/>
                <w:numId w:val="58"/>
              </w:numPr>
              <w:overflowPunct/>
              <w:textAlignment w:val="auto"/>
              <w:rPr>
                <w:rFonts w:ascii="Arial" w:hAnsi="Arial" w:cs="Arial"/>
                <w:szCs w:val="22"/>
              </w:rPr>
            </w:pPr>
            <w:r w:rsidRPr="00F22C5F">
              <w:rPr>
                <w:rFonts w:ascii="Arial" w:hAnsi="Arial" w:cs="Arial"/>
                <w:szCs w:val="22"/>
              </w:rPr>
              <w:t>Program Change Control Logs</w:t>
            </w:r>
          </w:p>
          <w:p w:rsidR="00C731AF" w:rsidRDefault="00C731AF" w:rsidP="006E1F04">
            <w:pPr>
              <w:pStyle w:val="ListParagraph"/>
              <w:numPr>
                <w:ilvl w:val="0"/>
                <w:numId w:val="58"/>
              </w:numPr>
              <w:overflowPunct/>
              <w:textAlignment w:val="auto"/>
              <w:rPr>
                <w:rFonts w:ascii="Arial" w:hAnsi="Arial" w:cs="Arial"/>
                <w:szCs w:val="22"/>
              </w:rPr>
            </w:pPr>
            <w:r>
              <w:rPr>
                <w:rFonts w:ascii="Arial" w:hAnsi="Arial" w:cs="Arial"/>
                <w:szCs w:val="22"/>
              </w:rPr>
              <w:t>Internal management reports</w:t>
            </w:r>
          </w:p>
          <w:p w:rsidR="00C731AF" w:rsidRDefault="00C731AF" w:rsidP="006E1F04">
            <w:pPr>
              <w:pStyle w:val="ListParagraph"/>
              <w:numPr>
                <w:ilvl w:val="0"/>
                <w:numId w:val="58"/>
              </w:numPr>
              <w:overflowPunct/>
              <w:textAlignment w:val="auto"/>
              <w:rPr>
                <w:rFonts w:ascii="Arial" w:hAnsi="Arial" w:cs="Arial"/>
                <w:szCs w:val="22"/>
              </w:rPr>
            </w:pPr>
            <w:r>
              <w:rPr>
                <w:rFonts w:ascii="Arial" w:hAnsi="Arial" w:cs="Arial"/>
                <w:szCs w:val="22"/>
              </w:rPr>
              <w:t>Internal Contract level authorization (above control account work authorization)</w:t>
            </w:r>
          </w:p>
          <w:p w:rsidR="00112A8D" w:rsidRDefault="00112A8D" w:rsidP="006E1F04">
            <w:pPr>
              <w:pStyle w:val="ListParagraph"/>
              <w:numPr>
                <w:ilvl w:val="0"/>
                <w:numId w:val="58"/>
              </w:numPr>
              <w:overflowPunct/>
              <w:textAlignment w:val="auto"/>
              <w:rPr>
                <w:rFonts w:ascii="Arial" w:hAnsi="Arial" w:cs="Arial"/>
                <w:szCs w:val="22"/>
              </w:rPr>
            </w:pPr>
            <w:r>
              <w:rPr>
                <w:rFonts w:ascii="Arial" w:hAnsi="Arial" w:cs="Arial"/>
                <w:szCs w:val="22"/>
              </w:rPr>
              <w:t>CPR/IPMR</w:t>
            </w:r>
          </w:p>
          <w:p w:rsidR="00112A8D" w:rsidRPr="00F22C5F" w:rsidRDefault="00112A8D" w:rsidP="006E1F04">
            <w:pPr>
              <w:pStyle w:val="ListParagraph"/>
              <w:numPr>
                <w:ilvl w:val="0"/>
                <w:numId w:val="58"/>
              </w:numPr>
              <w:overflowPunct/>
              <w:textAlignment w:val="auto"/>
              <w:rPr>
                <w:rFonts w:ascii="Arial" w:hAnsi="Arial" w:cs="Arial"/>
                <w:szCs w:val="22"/>
              </w:rPr>
            </w:pPr>
            <w:r>
              <w:rPr>
                <w:rFonts w:ascii="Arial" w:hAnsi="Arial" w:cs="Arial"/>
                <w:szCs w:val="22"/>
              </w:rPr>
              <w:t>Integrated Master Schedule (IMS)</w:t>
            </w:r>
          </w:p>
          <w:p w:rsidR="00C731AF" w:rsidRPr="00F22C5F" w:rsidRDefault="00C731AF" w:rsidP="004E0254">
            <w:pPr>
              <w:tabs>
                <w:tab w:val="left" w:pos="8460"/>
              </w:tabs>
              <w:overflowPunct/>
              <w:autoSpaceDE/>
              <w:autoSpaceDN/>
              <w:adjustRightInd/>
              <w:jc w:val="left"/>
              <w:textAlignment w:val="auto"/>
              <w:rPr>
                <w:rFonts w:ascii="Arial" w:eastAsia="DFKai-SB" w:hAnsi="Arial" w:cs="Arial"/>
                <w:szCs w:val="22"/>
              </w:rPr>
            </w:pPr>
          </w:p>
        </w:tc>
      </w:tr>
    </w:tbl>
    <w:p w:rsidR="006C1FE5" w:rsidRDefault="006C1FE5" w:rsidP="00C731AF">
      <w:pPr>
        <w:pStyle w:val="IPMNormal"/>
      </w:pPr>
    </w:p>
    <w:p w:rsidR="00C731AF" w:rsidRDefault="006C1FE5" w:rsidP="007340DD">
      <w:pPr>
        <w:pStyle w:val="Heading4"/>
      </w:pPr>
      <w:bookmarkStart w:id="65" w:name="_Toc398912035"/>
      <w:r w:rsidRPr="00F22C5F">
        <w:lastRenderedPageBreak/>
        <w:t>Guideline 29:  Reconcile Budgets</w:t>
      </w:r>
      <w:bookmarkEnd w:id="65"/>
    </w:p>
    <w:tbl>
      <w:tblPr>
        <w:tblStyle w:val="TableGrid"/>
        <w:tblW w:w="10080" w:type="dxa"/>
        <w:jc w:val="center"/>
        <w:tblLook w:val="04A0"/>
      </w:tblPr>
      <w:tblGrid>
        <w:gridCol w:w="2361"/>
        <w:gridCol w:w="7719"/>
      </w:tblGrid>
      <w:tr w:rsidR="006C1FE5" w:rsidRPr="00F22C5F" w:rsidTr="006C1FE5">
        <w:trPr>
          <w:trHeight w:val="620"/>
          <w:jc w:val="center"/>
        </w:trPr>
        <w:tc>
          <w:tcPr>
            <w:tcW w:w="10794" w:type="dxa"/>
            <w:gridSpan w:val="2"/>
            <w:shd w:val="clear" w:color="auto" w:fill="E5E6E7"/>
            <w:vAlign w:val="center"/>
          </w:tcPr>
          <w:p w:rsidR="006C1FE5" w:rsidRPr="00F22C5F" w:rsidRDefault="006C1FE5" w:rsidP="003752EA">
            <w:pPr>
              <w:rPr>
                <w:rFonts w:ascii="Arial" w:hAnsi="Arial" w:cs="Arial"/>
                <w:b/>
                <w:sz w:val="28"/>
                <w:szCs w:val="28"/>
              </w:rPr>
            </w:pPr>
            <w:r w:rsidRPr="00F22C5F">
              <w:rPr>
                <w:rFonts w:ascii="Arial" w:hAnsi="Arial" w:cs="Arial"/>
                <w:b/>
                <w:sz w:val="28"/>
                <w:szCs w:val="28"/>
              </w:rPr>
              <w:t>EVMS Category:  Revisions and Data Maintenance</w:t>
            </w:r>
          </w:p>
        </w:tc>
      </w:tr>
      <w:tr w:rsidR="006C1FE5" w:rsidRPr="00F22C5F" w:rsidTr="006C1FE5">
        <w:trPr>
          <w:trHeight w:val="710"/>
          <w:jc w:val="center"/>
        </w:trPr>
        <w:tc>
          <w:tcPr>
            <w:tcW w:w="2430" w:type="dxa"/>
            <w:shd w:val="clear" w:color="auto" w:fill="auto"/>
            <w:vAlign w:val="center"/>
          </w:tcPr>
          <w:p w:rsidR="006C1FE5" w:rsidRPr="00F22C5F" w:rsidRDefault="006C1FE5" w:rsidP="004E0254">
            <w:pPr>
              <w:jc w:val="left"/>
              <w:rPr>
                <w:rFonts w:ascii="Arial" w:hAnsi="Arial" w:cs="Arial"/>
                <w:sz w:val="24"/>
                <w:szCs w:val="24"/>
              </w:rPr>
            </w:pPr>
            <w:r w:rsidRPr="00F22C5F">
              <w:rPr>
                <w:rFonts w:ascii="Arial" w:hAnsi="Arial" w:cs="Arial"/>
                <w:b/>
                <w:sz w:val="24"/>
                <w:szCs w:val="24"/>
              </w:rPr>
              <w:t>EVMS Standard Guideline(s):  2.5b</w:t>
            </w:r>
          </w:p>
        </w:tc>
        <w:tc>
          <w:tcPr>
            <w:tcW w:w="8364" w:type="dxa"/>
            <w:shd w:val="clear" w:color="auto" w:fill="auto"/>
            <w:vAlign w:val="center"/>
          </w:tcPr>
          <w:p w:rsidR="006C1FE5" w:rsidRPr="00F22C5F" w:rsidRDefault="006C1FE5" w:rsidP="004E0254">
            <w:pPr>
              <w:rPr>
                <w:rFonts w:ascii="Arial" w:hAnsi="Arial" w:cs="Arial"/>
                <w:b/>
                <w:sz w:val="24"/>
                <w:szCs w:val="24"/>
              </w:rPr>
            </w:pPr>
            <w:r w:rsidRPr="00F22C5F">
              <w:rPr>
                <w:rFonts w:ascii="Arial" w:hAnsi="Arial" w:cs="Arial"/>
                <w:b/>
                <w:sz w:val="24"/>
                <w:szCs w:val="24"/>
              </w:rPr>
              <w:t>Reconcile Budgets</w:t>
            </w:r>
          </w:p>
        </w:tc>
      </w:tr>
      <w:tr w:rsidR="006C1FE5" w:rsidRPr="00F22C5F" w:rsidTr="006C1FE5">
        <w:trPr>
          <w:trHeight w:val="809"/>
          <w:jc w:val="center"/>
        </w:trPr>
        <w:tc>
          <w:tcPr>
            <w:tcW w:w="10794" w:type="dxa"/>
            <w:gridSpan w:val="2"/>
            <w:shd w:val="clear" w:color="auto" w:fill="auto"/>
            <w:vAlign w:val="center"/>
          </w:tcPr>
          <w:p w:rsidR="006C1FE5" w:rsidRPr="00F22C5F" w:rsidRDefault="006C1FE5" w:rsidP="004E0254">
            <w:pPr>
              <w:rPr>
                <w:rFonts w:ascii="Arial" w:hAnsi="Arial" w:cs="Arial"/>
                <w:szCs w:val="24"/>
              </w:rPr>
            </w:pPr>
            <w:r w:rsidRPr="00F613F1">
              <w:rPr>
                <w:rStyle w:val="IPMTableTextChar"/>
              </w:rPr>
              <w:t>Reconcile current budgets to prior budgets in terms of changes to the authorized work and internal replanning in</w:t>
            </w:r>
            <w:r w:rsidRPr="00F22C5F">
              <w:rPr>
                <w:rFonts w:ascii="Arial" w:hAnsi="Arial" w:cs="Arial"/>
                <w:szCs w:val="24"/>
              </w:rPr>
              <w:t xml:space="preserve"> the detail needed by management for effective control.</w:t>
            </w:r>
          </w:p>
        </w:tc>
      </w:tr>
      <w:tr w:rsidR="006C1FE5" w:rsidRPr="00F22C5F" w:rsidTr="00370A69">
        <w:trPr>
          <w:jc w:val="center"/>
        </w:trPr>
        <w:tc>
          <w:tcPr>
            <w:tcW w:w="10794" w:type="dxa"/>
            <w:gridSpan w:val="2"/>
            <w:shd w:val="clear" w:color="auto" w:fill="E5E6E7"/>
            <w:vAlign w:val="center"/>
          </w:tcPr>
          <w:p w:rsidR="006C1FE5" w:rsidRPr="00F22C5F" w:rsidRDefault="006C1FE5" w:rsidP="004E0254">
            <w:pPr>
              <w:rPr>
                <w:rFonts w:ascii="Arial" w:hAnsi="Arial" w:cs="Arial"/>
                <w:b/>
                <w:sz w:val="24"/>
                <w:szCs w:val="24"/>
              </w:rPr>
            </w:pPr>
            <w:r w:rsidRPr="00F22C5F">
              <w:rPr>
                <w:rFonts w:ascii="Arial" w:hAnsi="Arial" w:cs="Arial"/>
                <w:b/>
                <w:sz w:val="24"/>
                <w:szCs w:val="24"/>
              </w:rPr>
              <w:t>DoD Strategic Intent</w:t>
            </w:r>
          </w:p>
        </w:tc>
      </w:tr>
      <w:tr w:rsidR="006C1FE5" w:rsidRPr="00F22C5F" w:rsidTr="006C1FE5">
        <w:trPr>
          <w:jc w:val="center"/>
        </w:trPr>
        <w:tc>
          <w:tcPr>
            <w:tcW w:w="10794" w:type="dxa"/>
            <w:gridSpan w:val="2"/>
          </w:tcPr>
          <w:p w:rsidR="006C1FE5" w:rsidRPr="00F22C5F" w:rsidRDefault="006C1FE5" w:rsidP="004E0254">
            <w:pPr>
              <w:rPr>
                <w:rFonts w:ascii="Arial" w:hAnsi="Arial" w:cs="Arial"/>
                <w:color w:val="000000"/>
                <w:szCs w:val="22"/>
              </w:rPr>
            </w:pPr>
          </w:p>
          <w:p w:rsidR="006C1FE5" w:rsidRPr="00F22C5F" w:rsidRDefault="006C1FE5" w:rsidP="00370A69">
            <w:pPr>
              <w:pStyle w:val="IPMTableText"/>
              <w:spacing w:before="0" w:after="0"/>
              <w:rPr>
                <w:color w:val="000000"/>
              </w:rPr>
            </w:pPr>
            <w:r w:rsidRPr="00F22C5F">
              <w:rPr>
                <w:b/>
                <w:color w:val="000000"/>
              </w:rPr>
              <w:t>Purpose of Guideline:</w:t>
            </w:r>
            <w:r w:rsidRPr="00F22C5F">
              <w:t xml:space="preserve">  To ensure the ongoing integrity of the </w:t>
            </w:r>
            <w:r w:rsidR="004E22AE">
              <w:t>Contract Budget Base (CBB)</w:t>
            </w:r>
            <w:r w:rsidRPr="00F22C5F">
              <w:t xml:space="preserve">, budget traceability throughout the lifecycle of a </w:t>
            </w:r>
            <w:r>
              <w:t>program</w:t>
            </w:r>
            <w:r w:rsidRPr="00F22C5F">
              <w:t xml:space="preserve"> must be maintained.  Current budgets must reconcile to prior budgets </w:t>
            </w:r>
            <w:r w:rsidRPr="00F22C5F">
              <w:rPr>
                <w:color w:val="000000"/>
              </w:rPr>
              <w:t xml:space="preserve">in terms of changes to work scope, resources applied, and schedule </w:t>
            </w:r>
            <w:r w:rsidRPr="00F22C5F">
              <w:t>so that the impact of contract changes and internal replanning on overall program growth is visible to all stakeholders</w:t>
            </w:r>
            <w:r w:rsidRPr="00F22C5F">
              <w:rPr>
                <w:color w:val="000000"/>
              </w:rPr>
              <w:t>.</w:t>
            </w:r>
          </w:p>
          <w:p w:rsidR="006C1FE5" w:rsidRPr="00F22C5F" w:rsidRDefault="006C1FE5" w:rsidP="00370A69">
            <w:pPr>
              <w:pStyle w:val="IPMTableText"/>
              <w:spacing w:before="0" w:after="0"/>
              <w:rPr>
                <w:color w:val="000000"/>
              </w:rPr>
            </w:pPr>
          </w:p>
          <w:p w:rsidR="006C1FE5" w:rsidRPr="00F22C5F" w:rsidRDefault="006C1FE5" w:rsidP="00370A69">
            <w:pPr>
              <w:pStyle w:val="IPMTableText"/>
              <w:spacing w:before="0" w:after="0"/>
            </w:pPr>
            <w:r w:rsidRPr="00F22C5F">
              <w:rPr>
                <w:b/>
                <w:color w:val="000000"/>
              </w:rPr>
              <w:t xml:space="preserve">Management Value: </w:t>
            </w:r>
            <w:r w:rsidRPr="00F22C5F">
              <w:t>The need for accurate performance measurement requires that the CBB</w:t>
            </w:r>
            <w:r w:rsidR="004E22AE">
              <w:t>)</w:t>
            </w:r>
            <w:r w:rsidRPr="00F22C5F">
              <w:t xml:space="preserve"> maintain a level of accuracy and relationship to the contract with the government.  As changes are made to the contract, the CBB must be adjusted by the amount of change in order for the communication between the two parties to remain valid.  </w:t>
            </w:r>
          </w:p>
          <w:p w:rsidR="006C1FE5" w:rsidRPr="00F22C5F" w:rsidRDefault="006C1FE5" w:rsidP="00370A69">
            <w:pPr>
              <w:pStyle w:val="IPMTableText"/>
              <w:spacing w:before="0" w:after="0"/>
              <w:rPr>
                <w:b/>
                <w:color w:val="000000"/>
              </w:rPr>
            </w:pPr>
          </w:p>
          <w:p w:rsidR="006C1FE5" w:rsidRPr="000C0054" w:rsidRDefault="006C1FE5" w:rsidP="00370A69">
            <w:pPr>
              <w:pStyle w:val="IPMTableText"/>
              <w:spacing w:before="0" w:after="0"/>
            </w:pPr>
            <w:r w:rsidRPr="00F22C5F">
              <w:rPr>
                <w:b/>
                <w:color w:val="000000"/>
              </w:rPr>
              <w:t>Intent of Guideline:</w:t>
            </w:r>
            <w:r w:rsidRPr="00F22C5F">
              <w:rPr>
                <w:b/>
                <w:i/>
                <w:color w:val="000000"/>
              </w:rPr>
              <w:t xml:space="preserve">  </w:t>
            </w:r>
            <w:r w:rsidRPr="000C0054">
              <w:t>Budget changes are controlled and understood in terms of their impact on scope, schedule, and resources.</w:t>
            </w:r>
            <w:r>
              <w:t xml:space="preserve"> </w:t>
            </w:r>
            <w:r w:rsidRPr="000C0054">
              <w:t xml:space="preserve"> Current budgets must reflect current levels of authorized work based on resources needed to complete that work and be traceable to original authorized budgets and </w:t>
            </w:r>
            <w:r>
              <w:t>control account</w:t>
            </w:r>
            <w:r w:rsidRPr="000C0054">
              <w:t xml:space="preserve"> budgets. </w:t>
            </w:r>
            <w:r>
              <w:t xml:space="preserve"> </w:t>
            </w:r>
            <w:r w:rsidRPr="000C0054">
              <w:t xml:space="preserve">The use of contract budget logs will assist the contractor in meeting the reconciliation requirements of this guideline. </w:t>
            </w:r>
            <w:r>
              <w:t xml:space="preserve"> </w:t>
            </w:r>
            <w:r w:rsidRPr="000C0054">
              <w:t xml:space="preserve">The ability to track budget values for both internal and external changes is necessary to properly maintain the </w:t>
            </w:r>
            <w:r w:rsidR="002005C5">
              <w:t>CBB</w:t>
            </w:r>
            <w:r w:rsidRPr="000C0054">
              <w:t xml:space="preserve"> from contract start to completion. </w:t>
            </w:r>
          </w:p>
          <w:p w:rsidR="006C1FE5" w:rsidRPr="000C0054" w:rsidRDefault="006C1FE5" w:rsidP="00370A69">
            <w:pPr>
              <w:pStyle w:val="IPMTableText"/>
              <w:spacing w:before="0" w:after="0"/>
            </w:pPr>
          </w:p>
          <w:p w:rsidR="00496E90" w:rsidRDefault="002005C5" w:rsidP="00496E90">
            <w:pPr>
              <w:pStyle w:val="IPMTableText"/>
              <w:spacing w:before="0" w:after="0"/>
              <w:rPr>
                <w:rFonts w:eastAsia="DFKai-SB"/>
              </w:rPr>
            </w:pPr>
            <w:r>
              <w:t xml:space="preserve">Baseline changes must be traceable with authorizing documents and through supporting budget log(s).  </w:t>
            </w:r>
            <w:r w:rsidR="00496E90">
              <w:t xml:space="preserve">When </w:t>
            </w:r>
            <w:r w:rsidR="00496E90" w:rsidRPr="00F22C5F">
              <w:rPr>
                <w:rFonts w:eastAsia="DFKai-SB"/>
              </w:rPr>
              <w:t xml:space="preserve">MR transactions are </w:t>
            </w:r>
            <w:r w:rsidR="00496E90">
              <w:rPr>
                <w:rFonts w:eastAsia="DFKai-SB"/>
              </w:rPr>
              <w:t xml:space="preserve">part of a baseline change, it must be </w:t>
            </w:r>
            <w:r w:rsidR="00496E90" w:rsidRPr="00F22C5F">
              <w:rPr>
                <w:rFonts w:eastAsia="DFKai-SB"/>
              </w:rPr>
              <w:t>appropriate and accurately tracked in applicable logs and reports</w:t>
            </w:r>
            <w:r w:rsidR="00496E90">
              <w:rPr>
                <w:rFonts w:eastAsia="DFKai-SB"/>
              </w:rPr>
              <w:t xml:space="preserve">.  </w:t>
            </w:r>
            <w:r w:rsidR="00496E90" w:rsidRPr="004E22AE">
              <w:t>The use of the Undistributed Budget (UB) account to process external (contractual) changes provides traceability and enables reconciliation from the current value of the CBB back to the original value.</w:t>
            </w:r>
          </w:p>
          <w:p w:rsidR="006C1FE5" w:rsidRDefault="006C1FE5" w:rsidP="00496E90"/>
          <w:p w:rsidR="006C1FE5" w:rsidRDefault="006C1FE5" w:rsidP="00370A69">
            <w:pPr>
              <w:pStyle w:val="IPMTableText"/>
              <w:spacing w:before="0" w:after="0"/>
            </w:pPr>
            <w:r w:rsidRPr="00211247">
              <w:t xml:space="preserve">Rolling wave is the continuous planning process for converting </w:t>
            </w:r>
            <w:r w:rsidR="00E30702">
              <w:t>Summary Level Planning Packages (</w:t>
            </w:r>
            <w:r w:rsidRPr="00211247">
              <w:t>SLPP</w:t>
            </w:r>
            <w:r w:rsidR="00E30702">
              <w:t>)</w:t>
            </w:r>
            <w:r w:rsidRPr="00211247">
              <w:t xml:space="preserve"> into control accounts and control account planning packages into work packages</w:t>
            </w:r>
            <w:r w:rsidRPr="007713A3">
              <w:t xml:space="preserve">  and is </w:t>
            </w:r>
            <w:r w:rsidRPr="00211247">
              <w:t>used to ensure work is detail planned at the earliest practical time.  When implementing rolling wave planning, planning horizons, based on the natural work flow and interim goals, are used to decompose and detail plan the work to an end objective.  The extent of the detailed planning is determined by the nature of the work, and should be planned as far in the future as practical.      Once work packages have been defined and budgeted, controls should be established to minimize further changes to budgets, schedule, or scope of work, specifically during the freeze period.</w:t>
            </w:r>
            <w:r>
              <w:t xml:space="preserve">  </w:t>
            </w:r>
          </w:p>
          <w:p w:rsidR="006C1FE5" w:rsidRPr="000C0054" w:rsidRDefault="006C1FE5" w:rsidP="00370A69">
            <w:pPr>
              <w:pStyle w:val="IPMTableText"/>
              <w:spacing w:before="0" w:after="0"/>
            </w:pPr>
          </w:p>
          <w:p w:rsidR="006C1FE5" w:rsidRDefault="006C1FE5" w:rsidP="00370A69">
            <w:pPr>
              <w:pStyle w:val="IPMTableText"/>
              <w:spacing w:before="0" w:after="0"/>
            </w:pPr>
            <w:r w:rsidRPr="000C0054">
              <w:t xml:space="preserve">When the rolling wave process is executed on </w:t>
            </w:r>
            <w:r>
              <w:t>control account planning packages</w:t>
            </w:r>
            <w:r w:rsidRPr="000C0054">
              <w:t xml:space="preserve">, there must be a means to reconcile the new planning (scope, schedule, and resources) in the </w:t>
            </w:r>
            <w:r>
              <w:t xml:space="preserve">control account </w:t>
            </w:r>
            <w:r w:rsidRPr="000C0054">
              <w:t xml:space="preserve">to previous values for </w:t>
            </w:r>
            <w:r>
              <w:t>work packages and planning packages</w:t>
            </w:r>
            <w:r w:rsidRPr="000C0054">
              <w:t xml:space="preserve">.  This is especially true if the resulting total value of the </w:t>
            </w:r>
            <w:r>
              <w:t xml:space="preserve">control account </w:t>
            </w:r>
            <w:r w:rsidRPr="000C0054">
              <w:t>changes as a result of this planning process.</w:t>
            </w:r>
            <w:r>
              <w:t xml:space="preserve">  </w:t>
            </w:r>
          </w:p>
          <w:p w:rsidR="006C1FE5" w:rsidRDefault="006C1FE5" w:rsidP="00370A69">
            <w:pPr>
              <w:pStyle w:val="IPMTableText"/>
              <w:spacing w:before="0" w:after="0"/>
              <w:rPr>
                <w:color w:val="000000"/>
              </w:rPr>
            </w:pPr>
          </w:p>
          <w:p w:rsidR="006C1FE5" w:rsidRDefault="006C1FE5" w:rsidP="00370A69">
            <w:pPr>
              <w:pStyle w:val="IPMTableText"/>
              <w:spacing w:before="0" w:after="0"/>
            </w:pPr>
            <w:r w:rsidRPr="007713A3">
              <w:t xml:space="preserve">In order to </w:t>
            </w:r>
            <w:r>
              <w:t xml:space="preserve">ensure </w:t>
            </w:r>
            <w:r w:rsidR="00496E90">
              <w:t>Performance Measurement Baseline (</w:t>
            </w:r>
            <w:r>
              <w:t>PMB</w:t>
            </w:r>
            <w:r w:rsidR="00496E90">
              <w:t>)</w:t>
            </w:r>
            <w:r>
              <w:t xml:space="preserve"> stability </w:t>
            </w:r>
            <w:r w:rsidRPr="007713A3">
              <w:t xml:space="preserve">for accurate performance </w:t>
            </w:r>
            <w:r w:rsidRPr="007713A3">
              <w:lastRenderedPageBreak/>
              <w:t xml:space="preserve">measurement, it is necessary to establish a freeze period.  </w:t>
            </w:r>
            <w:r w:rsidR="004E22AE">
              <w:t>A</w:t>
            </w:r>
            <w:r w:rsidR="004E22AE" w:rsidRPr="007713A3">
              <w:t>t a minimum</w:t>
            </w:r>
            <w:r w:rsidR="004E22AE">
              <w:t>, a</w:t>
            </w:r>
            <w:r w:rsidRPr="007713A3">
              <w:t xml:space="preserve"> freeze period </w:t>
            </w:r>
            <w:r w:rsidR="004E22AE">
              <w:t xml:space="preserve">is </w:t>
            </w:r>
            <w:r w:rsidRPr="00AA6D4D">
              <w:t>no less than the current accounting period plus one accounting period.  During the freeze period, changes to the PMB</w:t>
            </w:r>
            <w:r>
              <w:t xml:space="preserve"> are limited to </w:t>
            </w:r>
            <w:r w:rsidRPr="00F22C5F">
              <w:rPr>
                <w:iCs/>
                <w:color w:val="000000"/>
              </w:rPr>
              <w:t xml:space="preserve">routine accounting adjustments, definitization of </w:t>
            </w:r>
            <w:r>
              <w:rPr>
                <w:iCs/>
                <w:color w:val="000000"/>
              </w:rPr>
              <w:t xml:space="preserve">customer-approved </w:t>
            </w:r>
            <w:r w:rsidRPr="00F22C5F">
              <w:rPr>
                <w:iCs/>
                <w:color w:val="000000"/>
              </w:rPr>
              <w:t xml:space="preserve">contract actions, rate changes, economic price adjustments, or </w:t>
            </w:r>
            <w:r>
              <w:rPr>
                <w:iCs/>
                <w:color w:val="000000"/>
              </w:rPr>
              <w:t xml:space="preserve">correction of errors.  </w:t>
            </w:r>
            <w:r>
              <w:t xml:space="preserve">The primary intent of any freeze period is to ensure that the integrity of the PMB is maintained.  However the freeze period is determined, it shall be established to ensure that the </w:t>
            </w:r>
            <w:r w:rsidR="00496E90">
              <w:t xml:space="preserve">detail </w:t>
            </w:r>
            <w:r>
              <w:t xml:space="preserve">planning </w:t>
            </w:r>
            <w:r w:rsidR="00496E90">
              <w:t xml:space="preserve">and baseline maintenance </w:t>
            </w:r>
            <w:r>
              <w:t>is</w:t>
            </w:r>
            <w:r w:rsidR="00496E90">
              <w:t xml:space="preserve"> conducted </w:t>
            </w:r>
            <w:r>
              <w:t>beyond the current period.</w:t>
            </w:r>
          </w:p>
          <w:p w:rsidR="006C1FE5" w:rsidRPr="00F22C5F" w:rsidRDefault="006C1FE5" w:rsidP="004E0254">
            <w:pPr>
              <w:rPr>
                <w:rFonts w:ascii="Arial" w:hAnsi="Arial" w:cs="Arial"/>
                <w:color w:val="000000"/>
                <w:szCs w:val="22"/>
              </w:rPr>
            </w:pPr>
          </w:p>
        </w:tc>
      </w:tr>
      <w:tr w:rsidR="006C1FE5" w:rsidRPr="00F22C5F" w:rsidTr="00370A69">
        <w:trPr>
          <w:jc w:val="center"/>
        </w:trPr>
        <w:tc>
          <w:tcPr>
            <w:tcW w:w="10794" w:type="dxa"/>
            <w:gridSpan w:val="2"/>
            <w:shd w:val="clear" w:color="auto" w:fill="E5E6E7"/>
            <w:vAlign w:val="center"/>
          </w:tcPr>
          <w:p w:rsidR="006C1FE5" w:rsidRPr="00F22C5F" w:rsidRDefault="006C1FE5" w:rsidP="004E0254">
            <w:pPr>
              <w:rPr>
                <w:rFonts w:ascii="Arial" w:hAnsi="Arial" w:cs="Arial"/>
                <w:b/>
                <w:sz w:val="24"/>
                <w:szCs w:val="24"/>
              </w:rPr>
            </w:pPr>
            <w:r w:rsidRPr="00F22C5F">
              <w:rPr>
                <w:rFonts w:ascii="Arial" w:hAnsi="Arial" w:cs="Arial"/>
                <w:b/>
                <w:sz w:val="24"/>
                <w:szCs w:val="24"/>
              </w:rPr>
              <w:lastRenderedPageBreak/>
              <w:t>Attributes</w:t>
            </w:r>
          </w:p>
        </w:tc>
      </w:tr>
      <w:tr w:rsidR="006C1FE5" w:rsidRPr="00F22C5F" w:rsidTr="006C1FE5">
        <w:trPr>
          <w:trHeight w:val="449"/>
          <w:jc w:val="center"/>
        </w:trPr>
        <w:tc>
          <w:tcPr>
            <w:tcW w:w="10794" w:type="dxa"/>
            <w:gridSpan w:val="2"/>
            <w:shd w:val="clear" w:color="auto" w:fill="auto"/>
            <w:vAlign w:val="center"/>
          </w:tcPr>
          <w:p w:rsidR="006C1FE5" w:rsidRPr="00DC6FB8" w:rsidRDefault="006C1FE5" w:rsidP="004E0254">
            <w:pPr>
              <w:overflowPunct/>
              <w:autoSpaceDE/>
              <w:autoSpaceDN/>
              <w:adjustRightInd/>
              <w:jc w:val="left"/>
              <w:textAlignment w:val="auto"/>
              <w:rPr>
                <w:rFonts w:ascii="Arial" w:hAnsi="Arial" w:cs="Arial"/>
                <w:szCs w:val="22"/>
              </w:rPr>
            </w:pPr>
          </w:p>
          <w:p w:rsidR="006C1FE5" w:rsidRDefault="006C1FE5" w:rsidP="00E646ED">
            <w:pPr>
              <w:pStyle w:val="ListParagraph"/>
              <w:numPr>
                <w:ilvl w:val="0"/>
                <w:numId w:val="60"/>
              </w:numPr>
              <w:overflowPunct/>
              <w:autoSpaceDE/>
              <w:autoSpaceDN/>
              <w:adjustRightInd/>
              <w:jc w:val="left"/>
              <w:textAlignment w:val="auto"/>
              <w:rPr>
                <w:rFonts w:ascii="Arial" w:hAnsi="Arial" w:cs="Arial"/>
                <w:szCs w:val="22"/>
              </w:rPr>
            </w:pPr>
            <w:r w:rsidRPr="00F22C5F">
              <w:rPr>
                <w:rFonts w:ascii="Arial" w:hAnsi="Arial" w:cs="Arial"/>
                <w:szCs w:val="22"/>
              </w:rPr>
              <w:t>Current budgets resulting from changes to the authorized work and/or internal re-planning are traceable to prior budgets.</w:t>
            </w:r>
          </w:p>
          <w:p w:rsidR="00E646ED" w:rsidRPr="00F22C5F" w:rsidRDefault="00E646ED" w:rsidP="00E646ED">
            <w:pPr>
              <w:numPr>
                <w:ilvl w:val="0"/>
                <w:numId w:val="60"/>
              </w:numPr>
              <w:tabs>
                <w:tab w:val="left" w:pos="8460"/>
              </w:tabs>
              <w:overflowPunct/>
              <w:autoSpaceDE/>
              <w:autoSpaceDN/>
              <w:adjustRightInd/>
              <w:jc w:val="left"/>
              <w:textAlignment w:val="auto"/>
              <w:rPr>
                <w:rFonts w:ascii="Arial" w:hAnsi="Arial" w:cs="Arial"/>
                <w:szCs w:val="22"/>
              </w:rPr>
            </w:pPr>
            <w:r w:rsidRPr="00F22C5F">
              <w:rPr>
                <w:rFonts w:ascii="Arial" w:eastAsia="DFKai-SB" w:hAnsi="Arial" w:cs="Arial"/>
                <w:szCs w:val="22"/>
              </w:rPr>
              <w:t xml:space="preserve">MR </w:t>
            </w:r>
            <w:r w:rsidR="00351216">
              <w:rPr>
                <w:rFonts w:ascii="Arial" w:eastAsia="DFKai-SB" w:hAnsi="Arial" w:cs="Arial"/>
                <w:szCs w:val="22"/>
              </w:rPr>
              <w:t xml:space="preserve">and/or UB </w:t>
            </w:r>
            <w:r w:rsidRPr="00F22C5F">
              <w:rPr>
                <w:rFonts w:ascii="Arial" w:eastAsia="DFKai-SB" w:hAnsi="Arial" w:cs="Arial"/>
                <w:szCs w:val="22"/>
              </w:rPr>
              <w:t>transactions are appropriate and accurately tracked in applicable logs and reports.</w:t>
            </w:r>
          </w:p>
          <w:p w:rsidR="00E646ED" w:rsidRDefault="00496E90" w:rsidP="00E646ED">
            <w:pPr>
              <w:pStyle w:val="ListParagraph"/>
              <w:numPr>
                <w:ilvl w:val="0"/>
                <w:numId w:val="60"/>
              </w:numPr>
              <w:overflowPunct/>
              <w:autoSpaceDE/>
              <w:autoSpaceDN/>
              <w:adjustRightInd/>
              <w:jc w:val="left"/>
              <w:textAlignment w:val="auto"/>
              <w:rPr>
                <w:rFonts w:ascii="Arial" w:hAnsi="Arial" w:cs="Arial"/>
                <w:szCs w:val="22"/>
              </w:rPr>
            </w:pPr>
            <w:r>
              <w:rPr>
                <w:rFonts w:ascii="Arial" w:eastAsia="DFKai-SB" w:hAnsi="Arial" w:cs="Arial"/>
                <w:szCs w:val="22"/>
              </w:rPr>
              <w:t>The most current indirect rates are incorporated in the PMB.</w:t>
            </w:r>
            <w:r w:rsidR="00E646ED">
              <w:rPr>
                <w:rFonts w:ascii="Arial" w:eastAsia="DFKai-SB" w:hAnsi="Arial" w:cs="Arial"/>
                <w:szCs w:val="22"/>
              </w:rPr>
              <w:t xml:space="preserve"> </w:t>
            </w:r>
          </w:p>
          <w:p w:rsidR="006C1FE5" w:rsidRPr="00DC6FB8" w:rsidRDefault="006C1FE5" w:rsidP="004E0254">
            <w:pPr>
              <w:pStyle w:val="ListParagraph"/>
              <w:overflowPunct/>
              <w:autoSpaceDE/>
              <w:autoSpaceDN/>
              <w:adjustRightInd/>
              <w:ind w:left="360"/>
              <w:jc w:val="left"/>
              <w:textAlignment w:val="auto"/>
              <w:rPr>
                <w:rFonts w:ascii="Arial" w:hAnsi="Arial" w:cs="Arial"/>
                <w:szCs w:val="22"/>
              </w:rPr>
            </w:pPr>
          </w:p>
        </w:tc>
      </w:tr>
      <w:tr w:rsidR="006C1FE5" w:rsidRPr="00F22C5F" w:rsidTr="00370A69">
        <w:trPr>
          <w:jc w:val="center"/>
        </w:trPr>
        <w:tc>
          <w:tcPr>
            <w:tcW w:w="10794" w:type="dxa"/>
            <w:gridSpan w:val="2"/>
            <w:shd w:val="clear" w:color="auto" w:fill="E5E6E7"/>
            <w:vAlign w:val="center"/>
          </w:tcPr>
          <w:p w:rsidR="006C1FE5" w:rsidRPr="00F22C5F" w:rsidRDefault="006C1FE5" w:rsidP="004E0254">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6C1FE5" w:rsidRPr="00F22C5F" w:rsidTr="006C1FE5">
        <w:trPr>
          <w:trHeight w:val="1250"/>
          <w:jc w:val="center"/>
        </w:trPr>
        <w:tc>
          <w:tcPr>
            <w:tcW w:w="10794" w:type="dxa"/>
            <w:gridSpan w:val="2"/>
          </w:tcPr>
          <w:p w:rsidR="006C1FE5" w:rsidRPr="00F22C5F" w:rsidRDefault="006C1FE5" w:rsidP="004E0254">
            <w:pPr>
              <w:rPr>
                <w:rFonts w:ascii="Arial" w:hAnsi="Arial" w:cs="Arial"/>
                <w:szCs w:val="22"/>
              </w:rPr>
            </w:pPr>
          </w:p>
          <w:p w:rsidR="006C1FE5" w:rsidRPr="00F22C5F" w:rsidRDefault="006C1FE5" w:rsidP="006E1F04">
            <w:pPr>
              <w:pStyle w:val="ListParagraph"/>
              <w:numPr>
                <w:ilvl w:val="0"/>
                <w:numId w:val="60"/>
              </w:numPr>
              <w:overflowPunct/>
              <w:autoSpaceDE/>
              <w:autoSpaceDN/>
              <w:adjustRightInd/>
              <w:jc w:val="left"/>
              <w:textAlignment w:val="auto"/>
              <w:rPr>
                <w:rFonts w:ascii="Arial" w:hAnsi="Arial" w:cs="Arial"/>
                <w:szCs w:val="22"/>
              </w:rPr>
            </w:pPr>
            <w:r w:rsidRPr="00F22C5F">
              <w:rPr>
                <w:rFonts w:ascii="Arial" w:hAnsi="Arial" w:cs="Arial"/>
                <w:szCs w:val="22"/>
              </w:rPr>
              <w:t>Contract Modifications</w:t>
            </w:r>
          </w:p>
          <w:p w:rsidR="006C1FE5" w:rsidRDefault="006C1FE5" w:rsidP="006E1F04">
            <w:pPr>
              <w:pStyle w:val="ListParagraph"/>
              <w:numPr>
                <w:ilvl w:val="0"/>
                <w:numId w:val="60"/>
              </w:numPr>
              <w:overflowPunct/>
              <w:autoSpaceDE/>
              <w:autoSpaceDN/>
              <w:adjustRightInd/>
              <w:jc w:val="left"/>
              <w:textAlignment w:val="auto"/>
              <w:rPr>
                <w:rFonts w:ascii="Arial" w:hAnsi="Arial" w:cs="Arial"/>
                <w:szCs w:val="22"/>
              </w:rPr>
            </w:pPr>
            <w:r w:rsidRPr="00F22C5F">
              <w:rPr>
                <w:rFonts w:ascii="Arial" w:hAnsi="Arial" w:cs="Arial"/>
                <w:szCs w:val="22"/>
              </w:rPr>
              <w:t>Program Change Control Logs</w:t>
            </w:r>
          </w:p>
          <w:p w:rsidR="006C1FE5" w:rsidRDefault="006C1FE5" w:rsidP="006E1F04">
            <w:pPr>
              <w:pStyle w:val="ListParagraph"/>
              <w:numPr>
                <w:ilvl w:val="0"/>
                <w:numId w:val="60"/>
              </w:numPr>
              <w:overflowPunct/>
              <w:autoSpaceDE/>
              <w:autoSpaceDN/>
              <w:adjustRightInd/>
              <w:jc w:val="left"/>
              <w:textAlignment w:val="auto"/>
              <w:rPr>
                <w:rFonts w:ascii="Arial" w:hAnsi="Arial" w:cs="Arial"/>
                <w:szCs w:val="22"/>
              </w:rPr>
            </w:pPr>
            <w:r>
              <w:rPr>
                <w:rFonts w:ascii="Arial" w:hAnsi="Arial" w:cs="Arial"/>
                <w:szCs w:val="22"/>
              </w:rPr>
              <w:t>Updated work authorization document</w:t>
            </w:r>
            <w:r w:rsidR="00CA057D">
              <w:rPr>
                <w:rFonts w:ascii="Arial" w:hAnsi="Arial" w:cs="Arial"/>
                <w:szCs w:val="22"/>
              </w:rPr>
              <w:t>ation</w:t>
            </w:r>
          </w:p>
          <w:p w:rsidR="006C1FE5" w:rsidRDefault="006C1FE5" w:rsidP="006E1F04">
            <w:pPr>
              <w:pStyle w:val="ListParagraph"/>
              <w:numPr>
                <w:ilvl w:val="0"/>
                <w:numId w:val="60"/>
              </w:numPr>
              <w:overflowPunct/>
              <w:autoSpaceDE/>
              <w:autoSpaceDN/>
              <w:adjustRightInd/>
              <w:jc w:val="left"/>
              <w:textAlignment w:val="auto"/>
              <w:rPr>
                <w:rFonts w:ascii="Arial" w:hAnsi="Arial" w:cs="Arial"/>
                <w:szCs w:val="22"/>
              </w:rPr>
            </w:pPr>
            <w:r>
              <w:rPr>
                <w:rFonts w:ascii="Arial" w:hAnsi="Arial" w:cs="Arial"/>
                <w:szCs w:val="22"/>
              </w:rPr>
              <w:t xml:space="preserve">Updated </w:t>
            </w:r>
            <w:r w:rsidR="00370A69">
              <w:rPr>
                <w:rFonts w:ascii="Arial" w:hAnsi="Arial" w:cs="Arial"/>
                <w:szCs w:val="22"/>
              </w:rPr>
              <w:t>C</w:t>
            </w:r>
            <w:r>
              <w:rPr>
                <w:rFonts w:ascii="Arial" w:hAnsi="Arial" w:cs="Arial"/>
                <w:szCs w:val="22"/>
              </w:rPr>
              <w:t xml:space="preserve">ontrol </w:t>
            </w:r>
            <w:r w:rsidR="00370A69">
              <w:rPr>
                <w:rFonts w:ascii="Arial" w:hAnsi="Arial" w:cs="Arial"/>
                <w:szCs w:val="22"/>
              </w:rPr>
              <w:t>A</w:t>
            </w:r>
            <w:r>
              <w:rPr>
                <w:rFonts w:ascii="Arial" w:hAnsi="Arial" w:cs="Arial"/>
                <w:szCs w:val="22"/>
              </w:rPr>
              <w:t xml:space="preserve">ccount </w:t>
            </w:r>
            <w:r w:rsidR="00370A69">
              <w:rPr>
                <w:rFonts w:ascii="Arial" w:hAnsi="Arial" w:cs="Arial"/>
                <w:szCs w:val="22"/>
              </w:rPr>
              <w:t>P</w:t>
            </w:r>
            <w:r>
              <w:rPr>
                <w:rFonts w:ascii="Arial" w:hAnsi="Arial" w:cs="Arial"/>
                <w:szCs w:val="22"/>
              </w:rPr>
              <w:t>lans</w:t>
            </w:r>
            <w:r w:rsidR="00370A69">
              <w:rPr>
                <w:rFonts w:ascii="Arial" w:hAnsi="Arial" w:cs="Arial"/>
                <w:szCs w:val="22"/>
              </w:rPr>
              <w:t xml:space="preserve"> </w:t>
            </w:r>
          </w:p>
          <w:p w:rsidR="006C1FE5" w:rsidRDefault="006C1FE5" w:rsidP="006E1F04">
            <w:pPr>
              <w:pStyle w:val="ListParagraph"/>
              <w:numPr>
                <w:ilvl w:val="0"/>
                <w:numId w:val="60"/>
              </w:numPr>
              <w:overflowPunct/>
              <w:autoSpaceDE/>
              <w:autoSpaceDN/>
              <w:adjustRightInd/>
              <w:jc w:val="left"/>
              <w:textAlignment w:val="auto"/>
              <w:rPr>
                <w:rFonts w:ascii="Arial" w:hAnsi="Arial" w:cs="Arial"/>
                <w:szCs w:val="22"/>
              </w:rPr>
            </w:pPr>
            <w:r>
              <w:rPr>
                <w:rFonts w:ascii="Arial" w:hAnsi="Arial" w:cs="Arial"/>
                <w:szCs w:val="22"/>
              </w:rPr>
              <w:t>Baseline change documentation</w:t>
            </w:r>
          </w:p>
          <w:p w:rsidR="00BA48F2" w:rsidRDefault="00BA48F2" w:rsidP="006E1F04">
            <w:pPr>
              <w:pStyle w:val="ListParagraph"/>
              <w:numPr>
                <w:ilvl w:val="0"/>
                <w:numId w:val="60"/>
              </w:numPr>
              <w:overflowPunct/>
              <w:autoSpaceDE/>
              <w:autoSpaceDN/>
              <w:adjustRightInd/>
              <w:jc w:val="left"/>
              <w:textAlignment w:val="auto"/>
              <w:rPr>
                <w:rFonts w:ascii="Arial" w:hAnsi="Arial" w:cs="Arial"/>
                <w:szCs w:val="22"/>
              </w:rPr>
            </w:pPr>
            <w:r>
              <w:rPr>
                <w:rFonts w:ascii="Arial" w:hAnsi="Arial" w:cs="Arial"/>
                <w:szCs w:val="22"/>
              </w:rPr>
              <w:t>Cost tool data</w:t>
            </w:r>
          </w:p>
          <w:p w:rsidR="00BA48F2" w:rsidRDefault="00BA48F2" w:rsidP="006E1F04">
            <w:pPr>
              <w:pStyle w:val="ListParagraph"/>
              <w:numPr>
                <w:ilvl w:val="0"/>
                <w:numId w:val="60"/>
              </w:numPr>
              <w:overflowPunct/>
              <w:autoSpaceDE/>
              <w:autoSpaceDN/>
              <w:adjustRightInd/>
              <w:jc w:val="left"/>
              <w:textAlignment w:val="auto"/>
              <w:rPr>
                <w:rFonts w:ascii="Arial" w:hAnsi="Arial" w:cs="Arial"/>
                <w:szCs w:val="22"/>
              </w:rPr>
            </w:pPr>
            <w:r>
              <w:rPr>
                <w:rFonts w:ascii="Arial" w:hAnsi="Arial" w:cs="Arial"/>
                <w:szCs w:val="22"/>
              </w:rPr>
              <w:t>Budget logs</w:t>
            </w:r>
          </w:p>
          <w:p w:rsidR="006C1FE5" w:rsidRPr="00F22C5F" w:rsidRDefault="006C1FE5" w:rsidP="004E0254">
            <w:pPr>
              <w:pStyle w:val="ListParagraph"/>
              <w:overflowPunct/>
              <w:autoSpaceDE/>
              <w:autoSpaceDN/>
              <w:adjustRightInd/>
              <w:ind w:left="360"/>
              <w:jc w:val="left"/>
              <w:textAlignment w:val="auto"/>
              <w:rPr>
                <w:rFonts w:ascii="Arial" w:hAnsi="Arial" w:cs="Arial"/>
                <w:szCs w:val="22"/>
              </w:rPr>
            </w:pPr>
          </w:p>
        </w:tc>
      </w:tr>
    </w:tbl>
    <w:p w:rsidR="000234B2" w:rsidRDefault="000234B2" w:rsidP="006C1FE5">
      <w:pPr>
        <w:pStyle w:val="IPMNormal"/>
      </w:pPr>
    </w:p>
    <w:p w:rsidR="006C1FE5" w:rsidRDefault="000234B2" w:rsidP="007340DD">
      <w:pPr>
        <w:pStyle w:val="Heading4"/>
      </w:pPr>
      <w:bookmarkStart w:id="66" w:name="_Toc398912036"/>
      <w:r w:rsidRPr="00F22C5F">
        <w:lastRenderedPageBreak/>
        <w:t>Guideline 30:  Control Retroactive Changes</w:t>
      </w:r>
      <w:bookmarkEnd w:id="66"/>
    </w:p>
    <w:tbl>
      <w:tblPr>
        <w:tblStyle w:val="TableGrid"/>
        <w:tblW w:w="10080" w:type="dxa"/>
        <w:jc w:val="center"/>
        <w:tblLook w:val="04A0"/>
      </w:tblPr>
      <w:tblGrid>
        <w:gridCol w:w="2285"/>
        <w:gridCol w:w="7795"/>
      </w:tblGrid>
      <w:tr w:rsidR="000234B2" w:rsidRPr="00F22C5F" w:rsidTr="000234B2">
        <w:trPr>
          <w:trHeight w:val="620"/>
          <w:jc w:val="center"/>
        </w:trPr>
        <w:tc>
          <w:tcPr>
            <w:tcW w:w="10704" w:type="dxa"/>
            <w:gridSpan w:val="2"/>
            <w:shd w:val="clear" w:color="auto" w:fill="E5E6E7"/>
            <w:vAlign w:val="center"/>
          </w:tcPr>
          <w:p w:rsidR="000234B2" w:rsidRPr="00F22C5F" w:rsidRDefault="000234B2" w:rsidP="003752EA">
            <w:pPr>
              <w:rPr>
                <w:rFonts w:ascii="Arial" w:hAnsi="Arial" w:cs="Arial"/>
                <w:b/>
                <w:sz w:val="28"/>
                <w:szCs w:val="28"/>
              </w:rPr>
            </w:pPr>
            <w:r w:rsidRPr="00F22C5F">
              <w:rPr>
                <w:rFonts w:ascii="Arial" w:hAnsi="Arial" w:cs="Arial"/>
                <w:b/>
                <w:sz w:val="28"/>
                <w:szCs w:val="28"/>
              </w:rPr>
              <w:t>EVMS Category:  Revisions and Data Maintenance</w:t>
            </w:r>
          </w:p>
        </w:tc>
      </w:tr>
      <w:tr w:rsidR="000234B2" w:rsidRPr="00F22C5F" w:rsidTr="000234B2">
        <w:trPr>
          <w:trHeight w:val="710"/>
          <w:jc w:val="center"/>
        </w:trPr>
        <w:tc>
          <w:tcPr>
            <w:tcW w:w="2340" w:type="dxa"/>
            <w:shd w:val="clear" w:color="auto" w:fill="auto"/>
            <w:vAlign w:val="center"/>
          </w:tcPr>
          <w:p w:rsidR="000234B2" w:rsidRPr="00F22C5F" w:rsidRDefault="000234B2" w:rsidP="004E0254">
            <w:pPr>
              <w:jc w:val="left"/>
              <w:rPr>
                <w:rFonts w:ascii="Arial" w:hAnsi="Arial" w:cs="Arial"/>
                <w:sz w:val="24"/>
                <w:szCs w:val="24"/>
              </w:rPr>
            </w:pPr>
            <w:r w:rsidRPr="00F22C5F">
              <w:rPr>
                <w:rFonts w:ascii="Arial" w:hAnsi="Arial" w:cs="Arial"/>
                <w:b/>
                <w:sz w:val="24"/>
                <w:szCs w:val="24"/>
              </w:rPr>
              <w:t>EVMS Standard Guideline(s):  2.5c</w:t>
            </w:r>
          </w:p>
        </w:tc>
        <w:tc>
          <w:tcPr>
            <w:tcW w:w="8364" w:type="dxa"/>
            <w:shd w:val="clear" w:color="auto" w:fill="auto"/>
            <w:vAlign w:val="center"/>
          </w:tcPr>
          <w:p w:rsidR="000234B2" w:rsidRPr="00F22C5F" w:rsidRDefault="000234B2" w:rsidP="004E0254">
            <w:pPr>
              <w:rPr>
                <w:rFonts w:ascii="Arial" w:hAnsi="Arial" w:cs="Arial"/>
                <w:sz w:val="24"/>
                <w:szCs w:val="24"/>
              </w:rPr>
            </w:pPr>
            <w:r w:rsidRPr="00F22C5F">
              <w:rPr>
                <w:rFonts w:ascii="Arial" w:hAnsi="Arial" w:cs="Arial"/>
                <w:b/>
                <w:sz w:val="24"/>
                <w:szCs w:val="24"/>
              </w:rPr>
              <w:t>Control Retroactive Changes</w:t>
            </w:r>
          </w:p>
        </w:tc>
      </w:tr>
      <w:tr w:rsidR="000234B2" w:rsidRPr="00F22C5F" w:rsidTr="000234B2">
        <w:trPr>
          <w:jc w:val="center"/>
        </w:trPr>
        <w:tc>
          <w:tcPr>
            <w:tcW w:w="10704" w:type="dxa"/>
            <w:gridSpan w:val="2"/>
            <w:shd w:val="clear" w:color="auto" w:fill="auto"/>
            <w:vAlign w:val="center"/>
          </w:tcPr>
          <w:p w:rsidR="000234B2" w:rsidRPr="00F22C5F" w:rsidRDefault="000234B2" w:rsidP="004E0254">
            <w:pPr>
              <w:rPr>
                <w:rFonts w:ascii="Arial" w:hAnsi="Arial" w:cs="Arial"/>
                <w:szCs w:val="24"/>
              </w:rPr>
            </w:pPr>
          </w:p>
          <w:p w:rsidR="000234B2" w:rsidRPr="00F22C5F" w:rsidRDefault="000234B2" w:rsidP="004E0254">
            <w:pPr>
              <w:rPr>
                <w:rFonts w:ascii="Arial" w:hAnsi="Arial" w:cs="Arial"/>
                <w:szCs w:val="24"/>
              </w:rPr>
            </w:pPr>
            <w:r w:rsidRPr="00F22C5F">
              <w:rPr>
                <w:rFonts w:ascii="Arial" w:hAnsi="Arial" w:cs="Arial"/>
                <w:szCs w:val="24"/>
              </w:rPr>
              <w:t xml:space="preserve">Control retroactive changes to records pertaining to work performed that would change previously reported amounts for </w:t>
            </w:r>
            <w:r w:rsidRPr="00C80DC6">
              <w:rPr>
                <w:rStyle w:val="IPMTableTextChar"/>
              </w:rPr>
              <w:t>actual costs, earned value, or budgets. Adjustments should be made only for correction of errors, routine accounting adjustments, effects of customer or management directed changes, or to improve the baseline integrity</w:t>
            </w:r>
            <w:r w:rsidRPr="00F22C5F">
              <w:rPr>
                <w:rFonts w:ascii="Arial" w:hAnsi="Arial" w:cs="Arial"/>
                <w:szCs w:val="24"/>
              </w:rPr>
              <w:t xml:space="preserve"> and accuracy of performance measurement data.</w:t>
            </w:r>
          </w:p>
          <w:p w:rsidR="000234B2" w:rsidRPr="00F22C5F" w:rsidRDefault="000234B2" w:rsidP="004E0254">
            <w:pPr>
              <w:rPr>
                <w:rFonts w:ascii="Arial" w:hAnsi="Arial" w:cs="Arial"/>
                <w:szCs w:val="24"/>
              </w:rPr>
            </w:pPr>
          </w:p>
        </w:tc>
      </w:tr>
      <w:tr w:rsidR="000234B2" w:rsidRPr="00F22C5F" w:rsidTr="000234B2">
        <w:trPr>
          <w:jc w:val="center"/>
        </w:trPr>
        <w:tc>
          <w:tcPr>
            <w:tcW w:w="10704" w:type="dxa"/>
            <w:gridSpan w:val="2"/>
            <w:shd w:val="clear" w:color="auto" w:fill="E5E6E7"/>
            <w:vAlign w:val="center"/>
          </w:tcPr>
          <w:p w:rsidR="000234B2" w:rsidRPr="00F22C5F" w:rsidRDefault="000234B2" w:rsidP="004E0254">
            <w:pPr>
              <w:rPr>
                <w:rFonts w:ascii="Arial" w:hAnsi="Arial" w:cs="Arial"/>
                <w:b/>
                <w:sz w:val="24"/>
                <w:szCs w:val="24"/>
              </w:rPr>
            </w:pPr>
            <w:r w:rsidRPr="00F22C5F">
              <w:rPr>
                <w:rFonts w:ascii="Arial" w:hAnsi="Arial" w:cs="Arial"/>
                <w:b/>
                <w:sz w:val="24"/>
                <w:szCs w:val="24"/>
              </w:rPr>
              <w:t>DoD Strategic Intent</w:t>
            </w:r>
          </w:p>
        </w:tc>
      </w:tr>
      <w:tr w:rsidR="000234B2" w:rsidRPr="00F22C5F" w:rsidTr="000234B2">
        <w:trPr>
          <w:jc w:val="center"/>
        </w:trPr>
        <w:tc>
          <w:tcPr>
            <w:tcW w:w="10704" w:type="dxa"/>
            <w:gridSpan w:val="2"/>
          </w:tcPr>
          <w:p w:rsidR="000234B2" w:rsidRPr="00F22C5F" w:rsidRDefault="000234B2" w:rsidP="00F424CD">
            <w:pPr>
              <w:rPr>
                <w:rFonts w:ascii="Arial" w:hAnsi="Arial" w:cs="Arial"/>
                <w:color w:val="000000"/>
                <w:szCs w:val="22"/>
              </w:rPr>
            </w:pPr>
          </w:p>
          <w:p w:rsidR="000234B2" w:rsidRPr="00F22C5F" w:rsidRDefault="000234B2" w:rsidP="00F424CD">
            <w:pPr>
              <w:pStyle w:val="IPMTableText"/>
              <w:spacing w:before="0" w:after="0"/>
            </w:pPr>
            <w:r w:rsidRPr="00F22C5F">
              <w:rPr>
                <w:b/>
              </w:rPr>
              <w:t xml:space="preserve">Purpose of Guideline: </w:t>
            </w:r>
            <w:r w:rsidRPr="00F22C5F">
              <w:rPr>
                <w:b/>
                <w:i/>
              </w:rPr>
              <w:t xml:space="preserve"> </w:t>
            </w:r>
            <w:r w:rsidRPr="00F22C5F">
              <w:t xml:space="preserve">To ensure retroactive changes to previously reported data are limited to maintain the credibility of using data to project future cost and schedule performance.  The changes should be limited to routine accounting adjustments, definitization of </w:t>
            </w:r>
            <w:r>
              <w:t xml:space="preserve">customer-approved </w:t>
            </w:r>
            <w:r w:rsidRPr="00F22C5F">
              <w:t xml:space="preserve">contract actions, rate changes, economic price adjustments, or </w:t>
            </w:r>
            <w:r>
              <w:t>correction of errors</w:t>
            </w:r>
            <w:r w:rsidRPr="00F22C5F">
              <w:t xml:space="preserve">.  </w:t>
            </w:r>
          </w:p>
          <w:p w:rsidR="000234B2" w:rsidRPr="00F22C5F" w:rsidRDefault="000234B2" w:rsidP="00F424CD">
            <w:pPr>
              <w:pStyle w:val="IPMTableText"/>
              <w:spacing w:before="0" w:after="0"/>
            </w:pPr>
          </w:p>
          <w:p w:rsidR="000234B2" w:rsidRPr="00BF61B6" w:rsidRDefault="000234B2" w:rsidP="00F424CD">
            <w:pPr>
              <w:pStyle w:val="IPMTableText"/>
              <w:spacing w:before="0" w:after="0"/>
            </w:pPr>
            <w:r w:rsidRPr="00F22C5F">
              <w:rPr>
                <w:b/>
              </w:rPr>
              <w:t xml:space="preserve">Management Value: </w:t>
            </w:r>
            <w:r w:rsidR="000E1E00">
              <w:rPr>
                <w:b/>
              </w:rPr>
              <w:t xml:space="preserve"> </w:t>
            </w:r>
            <w:r w:rsidR="000E1E00" w:rsidRPr="00F22C5F">
              <w:t xml:space="preserve">Controlling retroactive changes (including those in the current period) maintains the validity of historic EVM cost and schedule variance trends in reflecting true program performance. </w:t>
            </w:r>
            <w:r w:rsidRPr="00F22C5F">
              <w:t xml:space="preserve">A stable baseline and performance information against that baseline are essential to both internal and external management if </w:t>
            </w:r>
            <w:r w:rsidR="00662887">
              <w:t>informed</w:t>
            </w:r>
            <w:r w:rsidR="00662887" w:rsidRPr="00F22C5F">
              <w:t xml:space="preserve"> </w:t>
            </w:r>
            <w:r w:rsidRPr="00F22C5F">
              <w:t xml:space="preserve">decisions are going to be made based on the analysis of the information produced by the EVMS.  </w:t>
            </w:r>
            <w:r>
              <w:t xml:space="preserve">Establishment of </w:t>
            </w:r>
            <w:r w:rsidR="00662887">
              <w:t xml:space="preserve">internal </w:t>
            </w:r>
            <w:r>
              <w:t>control</w:t>
            </w:r>
            <w:r w:rsidR="00662887">
              <w:t>s</w:t>
            </w:r>
            <w:r>
              <w:t xml:space="preserve"> over r</w:t>
            </w:r>
            <w:r w:rsidRPr="00BF61B6">
              <w:t xml:space="preserve">etroactive budget and/or performance adjustments </w:t>
            </w:r>
            <w:r>
              <w:t xml:space="preserve">will help maintain </w:t>
            </w:r>
            <w:r w:rsidRPr="00BF61B6">
              <w:t>visibility of overall project variance from plan.</w:t>
            </w:r>
            <w:r>
              <w:t xml:space="preserve">  </w:t>
            </w:r>
            <w:r w:rsidR="009157F5">
              <w:t>Uncontrolled changes</w:t>
            </w:r>
            <w:r w:rsidR="009157F5" w:rsidRPr="00F22C5F">
              <w:t xml:space="preserve"> to the information limit</w:t>
            </w:r>
            <w:r w:rsidRPr="00F22C5F">
              <w:t xml:space="preserve"> </w:t>
            </w:r>
            <w:r>
              <w:t xml:space="preserve">the ability to conduct </w:t>
            </w:r>
            <w:r w:rsidRPr="00F22C5F">
              <w:t>predictive analysis</w:t>
            </w:r>
            <w:r>
              <w:t xml:space="preserve"> of the data</w:t>
            </w:r>
            <w:r w:rsidRPr="00F22C5F">
              <w:t>.</w:t>
            </w:r>
            <w:r>
              <w:t xml:space="preserve"> </w:t>
            </w:r>
          </w:p>
          <w:p w:rsidR="000234B2" w:rsidRPr="00F22C5F" w:rsidRDefault="000234B2" w:rsidP="00F424CD">
            <w:pPr>
              <w:pStyle w:val="IPMTableText"/>
              <w:spacing w:before="0" w:after="0"/>
              <w:rPr>
                <w:b/>
              </w:rPr>
            </w:pPr>
          </w:p>
          <w:p w:rsidR="000234B2" w:rsidRDefault="000234B2" w:rsidP="00F424CD">
            <w:pPr>
              <w:pStyle w:val="IPMTableText"/>
              <w:spacing w:before="0" w:after="0"/>
            </w:pPr>
            <w:r w:rsidRPr="00F22C5F">
              <w:rPr>
                <w:b/>
              </w:rPr>
              <w:t>Intent of Guideline:</w:t>
            </w:r>
            <w:r w:rsidRPr="00F22C5F">
              <w:rPr>
                <w:b/>
                <w:i/>
              </w:rPr>
              <w:t xml:space="preserve">  </w:t>
            </w:r>
            <w:r w:rsidRPr="00F22C5F">
              <w:t xml:space="preserve">Retroactive changes involve adjustments to previously reported values for actual costs, earned value, and/or budgets related to work performed.  Retroactively changing data may be necessary under certain conditions and is controlled by the contractor’s formal change control procedures that ensure existing cost and schedule variances are not arbitrarily eliminated.  </w:t>
            </w:r>
            <w:r w:rsidRPr="00E66BCC">
              <w:t>Adjustments resulting from definitization of contract actions should be limited to affected work scope budgets.</w:t>
            </w:r>
            <w:r>
              <w:t xml:space="preserve">  Retroactive adjustments due to rate changes are only made to </w:t>
            </w:r>
            <w:r w:rsidR="00447DC0">
              <w:t>actual cost of work performed (</w:t>
            </w:r>
            <w:r>
              <w:t>ACWP</w:t>
            </w:r>
            <w:r w:rsidR="00447DC0">
              <w:t>)</w:t>
            </w:r>
            <w:r>
              <w:t xml:space="preserve">.  </w:t>
            </w:r>
            <w:r w:rsidRPr="00F22C5F">
              <w:t xml:space="preserve">The cumulative values for the budgeted cost for work scheduled </w:t>
            </w:r>
            <w:r>
              <w:t xml:space="preserve">(BCWS) </w:t>
            </w:r>
            <w:r w:rsidRPr="00F22C5F">
              <w:t>and budgeted cost for work performed</w:t>
            </w:r>
            <w:r>
              <w:t xml:space="preserve"> (BCWP)</w:t>
            </w:r>
            <w:r w:rsidRPr="00F22C5F">
              <w:t xml:space="preserve"> are not adjusted for direct or indirect cost rate increases or decreases. This enables credible trend analysis for projecting future cost and schedule performance and accurate estimates at complete (EACs). </w:t>
            </w:r>
          </w:p>
          <w:p w:rsidR="000E1E00" w:rsidRDefault="000E1E00" w:rsidP="00F424CD">
            <w:pPr>
              <w:pStyle w:val="IPMTableText"/>
              <w:spacing w:before="0" w:after="0"/>
            </w:pPr>
          </w:p>
          <w:p w:rsidR="000E1E00" w:rsidRDefault="000E1E00" w:rsidP="00F424CD">
            <w:pPr>
              <w:pStyle w:val="IPMTableText"/>
              <w:spacing w:before="0" w:after="0"/>
            </w:pPr>
            <w:r>
              <w:t>If a contractor applies the concept of a Single Point Adjustment (SPA), i.e. to set BCWS and BCWP equal to ACWP, then proper controls need to be defined and practiced.  The contractor should also define the</w:t>
            </w:r>
            <w:r w:rsidR="00294A8B">
              <w:t xml:space="preserve"> process for</w:t>
            </w:r>
            <w:r>
              <w:t xml:space="preserve"> internal replanning, related to setting BCWS equal to BCWP and not the reverse</w:t>
            </w:r>
            <w:r w:rsidR="00294A8B">
              <w:t>, when eliminating schedule variances</w:t>
            </w:r>
            <w:r>
              <w:t xml:space="preserve">.  SPAs should be accomplished sparingly, and it should be noted that there is no absolute requirement to </w:t>
            </w:r>
            <w:r w:rsidR="00294A8B">
              <w:t xml:space="preserve">set all variances to zero in order to </w:t>
            </w:r>
            <w:r>
              <w:t>implement an SPA.</w:t>
            </w:r>
            <w:r w:rsidR="00294A8B">
              <w:t xml:space="preserve">  </w:t>
            </w:r>
            <w:r w:rsidR="00527BCF">
              <w:t xml:space="preserve">The contractor should provide advance notification to the contracting officer prior to implementation of SPA. </w:t>
            </w:r>
          </w:p>
          <w:p w:rsidR="000234B2" w:rsidRPr="00F22C5F" w:rsidRDefault="000234B2" w:rsidP="004E0254">
            <w:pPr>
              <w:rPr>
                <w:rFonts w:ascii="Arial" w:hAnsi="Arial" w:cs="Arial"/>
                <w:szCs w:val="22"/>
              </w:rPr>
            </w:pPr>
          </w:p>
        </w:tc>
      </w:tr>
      <w:tr w:rsidR="000234B2" w:rsidRPr="00F22C5F" w:rsidTr="000234B2">
        <w:trPr>
          <w:jc w:val="center"/>
        </w:trPr>
        <w:tc>
          <w:tcPr>
            <w:tcW w:w="10704" w:type="dxa"/>
            <w:gridSpan w:val="2"/>
            <w:shd w:val="clear" w:color="auto" w:fill="E5E6E7"/>
            <w:vAlign w:val="center"/>
          </w:tcPr>
          <w:p w:rsidR="000234B2" w:rsidRPr="00F22C5F" w:rsidRDefault="000234B2" w:rsidP="004E0254">
            <w:pPr>
              <w:rPr>
                <w:rFonts w:ascii="Arial" w:hAnsi="Arial" w:cs="Arial"/>
                <w:b/>
                <w:sz w:val="24"/>
                <w:szCs w:val="24"/>
              </w:rPr>
            </w:pPr>
            <w:r w:rsidRPr="00F22C5F">
              <w:rPr>
                <w:rFonts w:ascii="Arial" w:hAnsi="Arial" w:cs="Arial"/>
                <w:b/>
                <w:sz w:val="24"/>
                <w:szCs w:val="24"/>
              </w:rPr>
              <w:t>Attributes</w:t>
            </w:r>
          </w:p>
        </w:tc>
      </w:tr>
      <w:tr w:rsidR="000234B2" w:rsidRPr="00F22C5F" w:rsidTr="000234B2">
        <w:trPr>
          <w:jc w:val="center"/>
        </w:trPr>
        <w:tc>
          <w:tcPr>
            <w:tcW w:w="10704" w:type="dxa"/>
            <w:gridSpan w:val="2"/>
            <w:shd w:val="clear" w:color="auto" w:fill="auto"/>
            <w:vAlign w:val="center"/>
          </w:tcPr>
          <w:p w:rsidR="009157F5" w:rsidRDefault="009157F5" w:rsidP="009157F5">
            <w:pPr>
              <w:pStyle w:val="ListParagraph"/>
              <w:overflowPunct/>
              <w:ind w:left="360"/>
              <w:jc w:val="left"/>
              <w:textAlignment w:val="auto"/>
              <w:rPr>
                <w:rFonts w:ascii="Arial" w:hAnsi="Arial" w:cs="Arial"/>
                <w:szCs w:val="22"/>
              </w:rPr>
            </w:pPr>
          </w:p>
          <w:p w:rsidR="000234B2" w:rsidRPr="00F22C5F" w:rsidRDefault="00662887" w:rsidP="006E1F04">
            <w:pPr>
              <w:pStyle w:val="ListParagraph"/>
              <w:numPr>
                <w:ilvl w:val="0"/>
                <w:numId w:val="61"/>
              </w:numPr>
              <w:overflowPunct/>
              <w:jc w:val="left"/>
              <w:textAlignment w:val="auto"/>
              <w:rPr>
                <w:rFonts w:ascii="Arial" w:hAnsi="Arial" w:cs="Arial"/>
                <w:szCs w:val="22"/>
              </w:rPr>
            </w:pPr>
            <w:r>
              <w:rPr>
                <w:rFonts w:ascii="Arial" w:hAnsi="Arial" w:cs="Arial"/>
                <w:szCs w:val="22"/>
              </w:rPr>
              <w:t>C</w:t>
            </w:r>
            <w:r w:rsidR="000234B2" w:rsidRPr="00F22C5F">
              <w:rPr>
                <w:rFonts w:ascii="Arial" w:hAnsi="Arial" w:cs="Arial"/>
                <w:szCs w:val="22"/>
              </w:rPr>
              <w:t xml:space="preserve">hange control process that controls retroactive changes to current and previously reported </w:t>
            </w:r>
            <w:r w:rsidR="000234B2" w:rsidRPr="00F22C5F">
              <w:rPr>
                <w:rFonts w:ascii="Arial" w:hAnsi="Arial" w:cs="Arial"/>
                <w:szCs w:val="22"/>
              </w:rPr>
              <w:lastRenderedPageBreak/>
              <w:t>values for actual costs (ACWP), earned value (BCWP), or budgets (BCWS), including approval.</w:t>
            </w:r>
          </w:p>
          <w:p w:rsidR="000234B2" w:rsidRPr="00450B57" w:rsidRDefault="000234B2" w:rsidP="004E0254">
            <w:pPr>
              <w:rPr>
                <w:rFonts w:ascii="Arial" w:hAnsi="Arial" w:cs="Arial"/>
                <w:color w:val="000000"/>
                <w:sz w:val="18"/>
                <w:szCs w:val="22"/>
              </w:rPr>
            </w:pPr>
          </w:p>
        </w:tc>
      </w:tr>
      <w:tr w:rsidR="000234B2" w:rsidRPr="00F22C5F" w:rsidTr="000234B2">
        <w:trPr>
          <w:jc w:val="center"/>
        </w:trPr>
        <w:tc>
          <w:tcPr>
            <w:tcW w:w="10704" w:type="dxa"/>
            <w:gridSpan w:val="2"/>
            <w:shd w:val="clear" w:color="auto" w:fill="E5E6E7"/>
            <w:vAlign w:val="center"/>
          </w:tcPr>
          <w:p w:rsidR="000234B2" w:rsidRPr="00F22C5F" w:rsidRDefault="000234B2" w:rsidP="004E0254">
            <w:pPr>
              <w:rPr>
                <w:rFonts w:ascii="Arial" w:hAnsi="Arial" w:cs="Arial"/>
                <w:b/>
                <w:sz w:val="24"/>
                <w:szCs w:val="24"/>
              </w:rPr>
            </w:pPr>
            <w:r>
              <w:rPr>
                <w:rFonts w:ascii="Arial" w:hAnsi="Arial" w:cs="Arial"/>
                <w:b/>
                <w:sz w:val="24"/>
                <w:szCs w:val="24"/>
              </w:rPr>
              <w:lastRenderedPageBreak/>
              <w:t>Typical</w:t>
            </w:r>
            <w:r w:rsidRPr="00F22C5F">
              <w:rPr>
                <w:rFonts w:ascii="Arial" w:hAnsi="Arial" w:cs="Arial"/>
                <w:b/>
                <w:sz w:val="24"/>
                <w:szCs w:val="24"/>
              </w:rPr>
              <w:t xml:space="preserve"> Work Products</w:t>
            </w:r>
          </w:p>
        </w:tc>
      </w:tr>
      <w:tr w:rsidR="000234B2" w:rsidRPr="00F22C5F" w:rsidTr="000234B2">
        <w:trPr>
          <w:jc w:val="center"/>
        </w:trPr>
        <w:tc>
          <w:tcPr>
            <w:tcW w:w="10704" w:type="dxa"/>
            <w:gridSpan w:val="2"/>
          </w:tcPr>
          <w:p w:rsidR="000234B2" w:rsidRPr="00F22C5F" w:rsidRDefault="000234B2" w:rsidP="006E1F04">
            <w:pPr>
              <w:pStyle w:val="ListParagraph"/>
              <w:numPr>
                <w:ilvl w:val="0"/>
                <w:numId w:val="61"/>
              </w:numPr>
              <w:overflowPunct/>
              <w:autoSpaceDE/>
              <w:autoSpaceDN/>
              <w:adjustRightInd/>
              <w:jc w:val="left"/>
              <w:textAlignment w:val="auto"/>
              <w:rPr>
                <w:rFonts w:ascii="Arial" w:hAnsi="Arial" w:cs="Arial"/>
                <w:szCs w:val="22"/>
              </w:rPr>
            </w:pPr>
            <w:r w:rsidRPr="00F22C5F">
              <w:rPr>
                <w:rFonts w:ascii="Arial" w:hAnsi="Arial" w:cs="Arial"/>
                <w:szCs w:val="22"/>
              </w:rPr>
              <w:t xml:space="preserve">Program </w:t>
            </w:r>
            <w:r>
              <w:rPr>
                <w:rFonts w:ascii="Arial" w:hAnsi="Arial" w:cs="Arial"/>
                <w:szCs w:val="22"/>
              </w:rPr>
              <w:t xml:space="preserve">Budget and </w:t>
            </w:r>
            <w:r w:rsidRPr="00F22C5F">
              <w:rPr>
                <w:rFonts w:ascii="Arial" w:hAnsi="Arial" w:cs="Arial"/>
                <w:szCs w:val="22"/>
              </w:rPr>
              <w:t>Change Control Logs</w:t>
            </w:r>
          </w:p>
          <w:p w:rsidR="000234B2" w:rsidRDefault="00F424CD" w:rsidP="006E1F04">
            <w:pPr>
              <w:pStyle w:val="ListParagraph"/>
              <w:numPr>
                <w:ilvl w:val="0"/>
                <w:numId w:val="61"/>
              </w:numPr>
              <w:overflowPunct/>
              <w:autoSpaceDE/>
              <w:autoSpaceDN/>
              <w:adjustRightInd/>
              <w:jc w:val="left"/>
              <w:textAlignment w:val="auto"/>
              <w:rPr>
                <w:rFonts w:ascii="Arial" w:hAnsi="Arial" w:cs="Arial"/>
                <w:szCs w:val="22"/>
              </w:rPr>
            </w:pPr>
            <w:r>
              <w:rPr>
                <w:rFonts w:ascii="Arial" w:hAnsi="Arial" w:cs="Arial"/>
                <w:szCs w:val="22"/>
              </w:rPr>
              <w:t>CPR/</w:t>
            </w:r>
            <w:r w:rsidR="000234B2" w:rsidRPr="00F22C5F">
              <w:rPr>
                <w:rFonts w:ascii="Arial" w:hAnsi="Arial" w:cs="Arial"/>
                <w:szCs w:val="22"/>
              </w:rPr>
              <w:t xml:space="preserve">IPMR Formats 1, </w:t>
            </w:r>
            <w:r w:rsidR="000234B2">
              <w:rPr>
                <w:rFonts w:ascii="Arial" w:hAnsi="Arial" w:cs="Arial"/>
                <w:szCs w:val="22"/>
              </w:rPr>
              <w:t xml:space="preserve">2, </w:t>
            </w:r>
            <w:r w:rsidR="000234B2" w:rsidRPr="00F22C5F">
              <w:rPr>
                <w:rFonts w:ascii="Arial" w:hAnsi="Arial" w:cs="Arial"/>
                <w:szCs w:val="22"/>
              </w:rPr>
              <w:t>3, and 5</w:t>
            </w:r>
          </w:p>
          <w:p w:rsidR="00524DA6" w:rsidRPr="00F22C5F" w:rsidRDefault="00524DA6" w:rsidP="006E1F04">
            <w:pPr>
              <w:pStyle w:val="ListParagraph"/>
              <w:numPr>
                <w:ilvl w:val="0"/>
                <w:numId w:val="61"/>
              </w:numPr>
              <w:overflowPunct/>
              <w:autoSpaceDE/>
              <w:autoSpaceDN/>
              <w:adjustRightInd/>
              <w:jc w:val="left"/>
              <w:textAlignment w:val="auto"/>
              <w:rPr>
                <w:rFonts w:ascii="Arial" w:hAnsi="Arial" w:cs="Arial"/>
                <w:szCs w:val="22"/>
              </w:rPr>
            </w:pPr>
            <w:r>
              <w:rPr>
                <w:rFonts w:ascii="Arial" w:hAnsi="Arial" w:cs="Arial"/>
                <w:szCs w:val="22"/>
              </w:rPr>
              <w:t>Cost tool data</w:t>
            </w:r>
          </w:p>
        </w:tc>
      </w:tr>
    </w:tbl>
    <w:p w:rsidR="001F64EF" w:rsidRDefault="001F64EF" w:rsidP="000234B2">
      <w:pPr>
        <w:pStyle w:val="IPMNormal"/>
      </w:pPr>
    </w:p>
    <w:p w:rsidR="000234B2" w:rsidRDefault="001F64EF" w:rsidP="007340DD">
      <w:pPr>
        <w:pStyle w:val="Heading4"/>
      </w:pPr>
      <w:bookmarkStart w:id="67" w:name="_Toc398912037"/>
      <w:r w:rsidRPr="00F22C5F">
        <w:lastRenderedPageBreak/>
        <w:t>Guideline 31:  Prevent Unauthorized Revisions</w:t>
      </w:r>
      <w:bookmarkEnd w:id="67"/>
    </w:p>
    <w:tbl>
      <w:tblPr>
        <w:tblStyle w:val="TableGrid"/>
        <w:tblW w:w="10080" w:type="dxa"/>
        <w:jc w:val="center"/>
        <w:tblLook w:val="04A0"/>
      </w:tblPr>
      <w:tblGrid>
        <w:gridCol w:w="2330"/>
        <w:gridCol w:w="7750"/>
      </w:tblGrid>
      <w:tr w:rsidR="00CC4FB5" w:rsidRPr="00F22C5F" w:rsidTr="00CC4FB5">
        <w:trPr>
          <w:trHeight w:val="620"/>
          <w:jc w:val="center"/>
        </w:trPr>
        <w:tc>
          <w:tcPr>
            <w:tcW w:w="10794" w:type="dxa"/>
            <w:gridSpan w:val="2"/>
            <w:shd w:val="clear" w:color="auto" w:fill="E5E6E7"/>
            <w:vAlign w:val="center"/>
          </w:tcPr>
          <w:p w:rsidR="00CC4FB5" w:rsidRPr="00F22C5F" w:rsidRDefault="00CC4FB5" w:rsidP="003752EA">
            <w:pPr>
              <w:rPr>
                <w:rFonts w:ascii="Arial" w:hAnsi="Arial" w:cs="Arial"/>
                <w:b/>
                <w:sz w:val="28"/>
                <w:szCs w:val="28"/>
              </w:rPr>
            </w:pPr>
            <w:r w:rsidRPr="00F22C5F">
              <w:rPr>
                <w:rFonts w:ascii="Arial" w:hAnsi="Arial" w:cs="Arial"/>
                <w:b/>
                <w:sz w:val="28"/>
                <w:szCs w:val="28"/>
              </w:rPr>
              <w:t>EVMS Category:  Revisions and Data Maintenance</w:t>
            </w:r>
          </w:p>
        </w:tc>
      </w:tr>
      <w:tr w:rsidR="00CC4FB5" w:rsidRPr="00F22C5F" w:rsidTr="00CC4FB5">
        <w:trPr>
          <w:trHeight w:val="710"/>
          <w:jc w:val="center"/>
        </w:trPr>
        <w:tc>
          <w:tcPr>
            <w:tcW w:w="2427" w:type="dxa"/>
            <w:shd w:val="clear" w:color="auto" w:fill="auto"/>
            <w:vAlign w:val="center"/>
          </w:tcPr>
          <w:p w:rsidR="00CC4FB5" w:rsidRPr="00F22C5F" w:rsidRDefault="00CC4FB5" w:rsidP="004E0254">
            <w:pPr>
              <w:jc w:val="left"/>
              <w:rPr>
                <w:rFonts w:ascii="Arial" w:hAnsi="Arial" w:cs="Arial"/>
                <w:sz w:val="24"/>
                <w:szCs w:val="24"/>
              </w:rPr>
            </w:pPr>
            <w:r w:rsidRPr="00F22C5F">
              <w:rPr>
                <w:rFonts w:ascii="Arial" w:hAnsi="Arial" w:cs="Arial"/>
                <w:b/>
                <w:sz w:val="24"/>
                <w:szCs w:val="24"/>
              </w:rPr>
              <w:t>EVMS Standard Guideline:  2.5d</w:t>
            </w:r>
          </w:p>
        </w:tc>
        <w:tc>
          <w:tcPr>
            <w:tcW w:w="8367" w:type="dxa"/>
            <w:shd w:val="clear" w:color="auto" w:fill="auto"/>
            <w:vAlign w:val="center"/>
          </w:tcPr>
          <w:p w:rsidR="00CC4FB5" w:rsidRPr="00F22C5F" w:rsidRDefault="00CC4FB5" w:rsidP="004E0254">
            <w:pPr>
              <w:rPr>
                <w:rFonts w:ascii="Arial" w:hAnsi="Arial" w:cs="Arial"/>
                <w:b/>
                <w:sz w:val="24"/>
                <w:szCs w:val="24"/>
              </w:rPr>
            </w:pPr>
            <w:r w:rsidRPr="00F22C5F">
              <w:rPr>
                <w:rFonts w:ascii="Arial" w:hAnsi="Arial" w:cs="Arial"/>
                <w:b/>
                <w:sz w:val="24"/>
                <w:szCs w:val="24"/>
              </w:rPr>
              <w:t>Prevent Unauthorized Revisions</w:t>
            </w:r>
          </w:p>
        </w:tc>
      </w:tr>
      <w:tr w:rsidR="00CC4FB5" w:rsidRPr="00F22C5F" w:rsidTr="00CC4FB5">
        <w:trPr>
          <w:trHeight w:val="539"/>
          <w:jc w:val="center"/>
        </w:trPr>
        <w:tc>
          <w:tcPr>
            <w:tcW w:w="10794" w:type="dxa"/>
            <w:gridSpan w:val="2"/>
            <w:shd w:val="clear" w:color="auto" w:fill="auto"/>
            <w:vAlign w:val="center"/>
          </w:tcPr>
          <w:p w:rsidR="00CC4FB5" w:rsidRPr="00F22C5F" w:rsidRDefault="00CC4FB5" w:rsidP="004E0254">
            <w:pPr>
              <w:rPr>
                <w:rFonts w:ascii="Arial" w:hAnsi="Arial" w:cs="Arial"/>
                <w:szCs w:val="24"/>
              </w:rPr>
            </w:pPr>
            <w:r w:rsidRPr="00F22C5F">
              <w:rPr>
                <w:rFonts w:ascii="Arial" w:hAnsi="Arial" w:cs="Arial"/>
                <w:szCs w:val="24"/>
              </w:rPr>
              <w:t xml:space="preserve">Prevent revisions to the program budget except for </w:t>
            </w:r>
            <w:r w:rsidRPr="00CC4FB5">
              <w:rPr>
                <w:rStyle w:val="IPMTableTextChar"/>
              </w:rPr>
              <w:t>authorized changes</w:t>
            </w:r>
            <w:r w:rsidRPr="00F22C5F">
              <w:rPr>
                <w:rFonts w:ascii="Arial" w:hAnsi="Arial" w:cs="Arial"/>
                <w:szCs w:val="24"/>
              </w:rPr>
              <w:t>.</w:t>
            </w:r>
          </w:p>
        </w:tc>
      </w:tr>
      <w:tr w:rsidR="00CC4FB5" w:rsidRPr="00F22C5F" w:rsidTr="00F424CD">
        <w:trPr>
          <w:jc w:val="center"/>
        </w:trPr>
        <w:tc>
          <w:tcPr>
            <w:tcW w:w="10794" w:type="dxa"/>
            <w:gridSpan w:val="2"/>
            <w:shd w:val="clear" w:color="auto" w:fill="E5E6E7"/>
            <w:vAlign w:val="center"/>
          </w:tcPr>
          <w:p w:rsidR="00CC4FB5" w:rsidRPr="00F22C5F" w:rsidRDefault="00CC4FB5" w:rsidP="004E0254">
            <w:pPr>
              <w:rPr>
                <w:rFonts w:ascii="Arial" w:hAnsi="Arial" w:cs="Arial"/>
                <w:b/>
                <w:sz w:val="24"/>
                <w:szCs w:val="24"/>
              </w:rPr>
            </w:pPr>
            <w:r w:rsidRPr="00F22C5F">
              <w:rPr>
                <w:rFonts w:ascii="Arial" w:hAnsi="Arial" w:cs="Arial"/>
                <w:b/>
                <w:sz w:val="24"/>
                <w:szCs w:val="24"/>
              </w:rPr>
              <w:t>DoD Strategic Intent</w:t>
            </w:r>
          </w:p>
        </w:tc>
      </w:tr>
      <w:tr w:rsidR="00CC4FB5" w:rsidRPr="00F22C5F" w:rsidTr="00CC4FB5">
        <w:trPr>
          <w:trHeight w:val="6641"/>
          <w:jc w:val="center"/>
        </w:trPr>
        <w:tc>
          <w:tcPr>
            <w:tcW w:w="10794" w:type="dxa"/>
            <w:gridSpan w:val="2"/>
          </w:tcPr>
          <w:p w:rsidR="00CC4FB5" w:rsidRPr="00F22C5F" w:rsidRDefault="00CC4FB5" w:rsidP="004E0254">
            <w:pPr>
              <w:rPr>
                <w:rFonts w:ascii="Arial" w:hAnsi="Arial" w:cs="Arial"/>
                <w:b/>
                <w:i/>
                <w:color w:val="000000"/>
                <w:sz w:val="12"/>
                <w:szCs w:val="22"/>
              </w:rPr>
            </w:pPr>
          </w:p>
          <w:p w:rsidR="00CC4FB5" w:rsidRPr="00F22C5F" w:rsidRDefault="00CC4FB5" w:rsidP="00F424CD">
            <w:pPr>
              <w:pStyle w:val="IPMTableText"/>
              <w:spacing w:before="0" w:after="0"/>
            </w:pPr>
            <w:r w:rsidRPr="00F22C5F">
              <w:rPr>
                <w:b/>
              </w:rPr>
              <w:t xml:space="preserve">Purpose of Guideline: </w:t>
            </w:r>
            <w:r>
              <w:rPr>
                <w:b/>
              </w:rPr>
              <w:t xml:space="preserve"> </w:t>
            </w:r>
            <w:r w:rsidRPr="00F22C5F">
              <w:t xml:space="preserve">To prevent the incorporation of unauthorized revisions into the </w:t>
            </w:r>
            <w:r>
              <w:t>Contract Budget Base (CBB).</w:t>
            </w:r>
            <w:r w:rsidRPr="00F22C5F">
              <w:t xml:space="preserve"> </w:t>
            </w:r>
          </w:p>
          <w:p w:rsidR="00CC4FB5" w:rsidRPr="00F22C5F" w:rsidRDefault="00CC4FB5" w:rsidP="00F424CD">
            <w:pPr>
              <w:pStyle w:val="IPMTableText"/>
              <w:spacing w:before="0" w:after="0"/>
              <w:rPr>
                <w:b/>
              </w:rPr>
            </w:pPr>
          </w:p>
          <w:p w:rsidR="00CC4FB5" w:rsidRPr="00F22C5F" w:rsidRDefault="00CC4FB5" w:rsidP="00F424CD">
            <w:pPr>
              <w:pStyle w:val="IPMTableText"/>
              <w:spacing w:before="0" w:after="0"/>
              <w:rPr>
                <w:b/>
              </w:rPr>
            </w:pPr>
            <w:r w:rsidRPr="00F22C5F">
              <w:rPr>
                <w:b/>
              </w:rPr>
              <w:t xml:space="preserve">Management Value: </w:t>
            </w:r>
            <w:r>
              <w:rPr>
                <w:b/>
              </w:rPr>
              <w:t xml:space="preserve"> </w:t>
            </w:r>
            <w:r>
              <w:t>D</w:t>
            </w:r>
            <w:r w:rsidRPr="00F22C5F">
              <w:t>isciplined implementation ensures the information that flows from the execution of the plan</w:t>
            </w:r>
            <w:r>
              <w:t>,</w:t>
            </w:r>
            <w:r w:rsidRPr="00F22C5F">
              <w:t xml:space="preserve"> represented by the program budget known as the Contract Budget Base (CBB), accurately represents progress in the completion of the authorized scope against the contractual schedule.  This ensures the program manager is </w:t>
            </w:r>
            <w:r>
              <w:t>managing</w:t>
            </w:r>
            <w:r w:rsidRPr="00F22C5F">
              <w:t xml:space="preserve"> </w:t>
            </w:r>
            <w:r>
              <w:t xml:space="preserve">with </w:t>
            </w:r>
            <w:r w:rsidRPr="00F22C5F">
              <w:t>performance measurement data that accurately reflects only the authorized contractual scope of work.</w:t>
            </w:r>
            <w:r>
              <w:t xml:space="preserve">  In order to prevent unauthorized revisions to the CBB, p</w:t>
            </w:r>
            <w:r w:rsidRPr="00F22C5F">
              <w:t xml:space="preserve">rior </w:t>
            </w:r>
            <w:r>
              <w:t xml:space="preserve">approval is required </w:t>
            </w:r>
            <w:r w:rsidRPr="00F22C5F">
              <w:t xml:space="preserve">between the contractor and the </w:t>
            </w:r>
            <w:r>
              <w:t>G</w:t>
            </w:r>
            <w:r w:rsidRPr="00F22C5F">
              <w:t>overnment f</w:t>
            </w:r>
            <w:r>
              <w:t>or</w:t>
            </w:r>
            <w:r w:rsidRPr="00F22C5F">
              <w:t xml:space="preserve"> an Over Target Baseline (OTB)</w:t>
            </w:r>
            <w:r>
              <w:t>. This</w:t>
            </w:r>
            <w:r w:rsidRPr="00F22C5F">
              <w:t xml:space="preserve"> reinforces th</w:t>
            </w:r>
            <w:r>
              <w:t>e</w:t>
            </w:r>
            <w:r w:rsidRPr="00F22C5F">
              <w:t xml:space="preserve"> mutual management of the program.</w:t>
            </w:r>
          </w:p>
          <w:p w:rsidR="00CC4FB5" w:rsidRPr="00F22C5F" w:rsidRDefault="00CC4FB5" w:rsidP="00F424CD">
            <w:pPr>
              <w:pStyle w:val="IPMTableText"/>
              <w:spacing w:before="0" w:after="0"/>
              <w:rPr>
                <w:b/>
              </w:rPr>
            </w:pPr>
          </w:p>
          <w:p w:rsidR="00CC4FB5" w:rsidRPr="00F22C5F" w:rsidRDefault="00CC4FB5" w:rsidP="00F424CD">
            <w:pPr>
              <w:pStyle w:val="IPMTableText"/>
              <w:spacing w:before="0" w:after="0"/>
            </w:pPr>
            <w:r w:rsidRPr="00F22C5F">
              <w:rPr>
                <w:b/>
              </w:rPr>
              <w:t>Intent of Guideline:</w:t>
            </w:r>
            <w:r w:rsidRPr="00F22C5F">
              <w:rPr>
                <w:b/>
                <w:i/>
              </w:rPr>
              <w:t xml:space="preserve"> </w:t>
            </w:r>
            <w:r w:rsidRPr="00F22C5F">
              <w:t xml:space="preserve"> </w:t>
            </w:r>
            <w:r>
              <w:t>The c</w:t>
            </w:r>
            <w:r w:rsidRPr="00F22C5F">
              <w:t xml:space="preserve">onsistent and systematic use of a baseline change control process to implement changes prevents unauthorized revisions to the </w:t>
            </w:r>
            <w:r>
              <w:t xml:space="preserve">time-phased </w:t>
            </w:r>
            <w:r w:rsidR="00447DC0">
              <w:t>performance measurement baseline (</w:t>
            </w:r>
            <w:r w:rsidRPr="00F22C5F">
              <w:t>PMB</w:t>
            </w:r>
            <w:r w:rsidR="00447DC0">
              <w:t>)</w:t>
            </w:r>
            <w:r>
              <w:t>.</w:t>
            </w:r>
            <w:r w:rsidRPr="00F22C5F">
              <w:t xml:space="preserve"> </w:t>
            </w:r>
            <w:r w:rsidR="00447DC0">
              <w:t xml:space="preserve"> </w:t>
            </w:r>
            <w:r>
              <w:t>Unauthorized revisions</w:t>
            </w:r>
            <w:r w:rsidRPr="00F22C5F">
              <w:t xml:space="preserve"> could inadvertently result in baseline budgets or schedule</w:t>
            </w:r>
            <w:r>
              <w:t>s</w:t>
            </w:r>
            <w:r w:rsidRPr="00F22C5F">
              <w:t xml:space="preserve"> that exceed the</w:t>
            </w:r>
            <w:r>
              <w:t xml:space="preserve"> time-phased budget value of the </w:t>
            </w:r>
            <w:r w:rsidRPr="00F22C5F">
              <w:t xml:space="preserve">program plan. </w:t>
            </w:r>
            <w:r w:rsidRPr="00F22C5F">
              <w:rPr>
                <w:b/>
                <w:i/>
              </w:rPr>
              <w:t xml:space="preserve"> </w:t>
            </w:r>
          </w:p>
          <w:p w:rsidR="00CC4FB5" w:rsidRDefault="00CC4FB5" w:rsidP="00F424CD">
            <w:pPr>
              <w:pStyle w:val="IPMTableText"/>
              <w:spacing w:before="0" w:after="0"/>
              <w:rPr>
                <w:iCs/>
              </w:rPr>
            </w:pPr>
          </w:p>
          <w:p w:rsidR="0057083E" w:rsidRPr="00F22C5F" w:rsidRDefault="00CC4FB5" w:rsidP="00F424CD">
            <w:pPr>
              <w:pStyle w:val="IPMTableText"/>
              <w:spacing w:before="0" w:after="0"/>
            </w:pPr>
            <w:r w:rsidRPr="000252C4">
              <w:rPr>
                <w:iCs/>
              </w:rPr>
              <w:t>There may be situations when available budgets for the remaining work are insuffic</w:t>
            </w:r>
            <w:r>
              <w:rPr>
                <w:iCs/>
              </w:rPr>
              <w:t>ient for successful execution of</w:t>
            </w:r>
            <w:r w:rsidRPr="000252C4">
              <w:rPr>
                <w:iCs/>
              </w:rPr>
              <w:t xml:space="preserve"> the current plan, thus resulting in </w:t>
            </w:r>
            <w:r w:rsidR="0057083E" w:rsidRPr="000252C4">
              <w:rPr>
                <w:iCs/>
              </w:rPr>
              <w:t>unre</w:t>
            </w:r>
            <w:r w:rsidR="0057083E">
              <w:rPr>
                <w:iCs/>
              </w:rPr>
              <w:t>alistic or un-executable</w:t>
            </w:r>
            <w:r w:rsidR="0057083E" w:rsidRPr="000252C4">
              <w:rPr>
                <w:iCs/>
              </w:rPr>
              <w:t xml:space="preserve"> </w:t>
            </w:r>
            <w:r w:rsidRPr="000252C4">
              <w:rPr>
                <w:iCs/>
              </w:rPr>
              <w:t>assessments of program performance</w:t>
            </w:r>
            <w:r w:rsidR="0057083E">
              <w:rPr>
                <w:iCs/>
              </w:rPr>
              <w:t>.</w:t>
            </w:r>
            <w:r w:rsidRPr="000252C4">
              <w:rPr>
                <w:iCs/>
              </w:rPr>
              <w:t xml:space="preserve">. </w:t>
            </w:r>
            <w:r>
              <w:rPr>
                <w:iCs/>
              </w:rPr>
              <w:t>In these situations, t</w:t>
            </w:r>
            <w:r w:rsidRPr="000252C4">
              <w:rPr>
                <w:iCs/>
              </w:rPr>
              <w:t>he program manager may conclude that the PMB no longer provides meaningful cost and/or schedu</w:t>
            </w:r>
            <w:r>
              <w:rPr>
                <w:iCs/>
              </w:rPr>
              <w:t>le performance data.  It may be necessary</w:t>
            </w:r>
            <w:r w:rsidRPr="000252C4">
              <w:rPr>
                <w:iCs/>
              </w:rPr>
              <w:t xml:space="preserve"> for the </w:t>
            </w:r>
            <w:r>
              <w:rPr>
                <w:iCs/>
              </w:rPr>
              <w:t>Total Allocated Budget (TAB)</w:t>
            </w:r>
            <w:r w:rsidRPr="000252C4">
              <w:rPr>
                <w:iCs/>
              </w:rPr>
              <w:t xml:space="preserve"> for the work to exceed the CBB, a condition known as an OTB, and/or for the baseline schedule to exceed contract milestones, a condition known as  an Over Target Schedule (OTS). The process of establishing either an OTB </w:t>
            </w:r>
            <w:r>
              <w:rPr>
                <w:iCs/>
              </w:rPr>
              <w:t xml:space="preserve">and/or OTS </w:t>
            </w:r>
            <w:r w:rsidRPr="000252C4">
              <w:rPr>
                <w:iCs/>
              </w:rPr>
              <w:t xml:space="preserve">is called Formal Reprogramming and may be considered where improved insight and management control would result.  </w:t>
            </w:r>
            <w:r>
              <w:rPr>
                <w:iCs/>
              </w:rPr>
              <w:t xml:space="preserve">A thorough analysis of program status is necessary before the consideration of the implementation of an OTB. </w:t>
            </w:r>
            <w:r w:rsidRPr="000252C4">
              <w:rPr>
                <w:iCs/>
              </w:rPr>
              <w:t>Requests for establishing an OTB or an OTS must</w:t>
            </w:r>
            <w:r>
              <w:rPr>
                <w:iCs/>
              </w:rPr>
              <w:t xml:space="preserve"> be initiated by the contractor and approved by the Government. </w:t>
            </w:r>
            <w:r w:rsidRPr="000252C4">
              <w:rPr>
                <w:iCs/>
              </w:rPr>
              <w:t xml:space="preserve"> </w:t>
            </w:r>
            <w:r>
              <w:rPr>
                <w:iCs/>
              </w:rPr>
              <w:t>Subcontractor flowdown, where it relates to formal reprogramming, is the Prime</w:t>
            </w:r>
            <w:r w:rsidR="0057083E">
              <w:rPr>
                <w:iCs/>
              </w:rPr>
              <w:t xml:space="preserve"> Contractor</w:t>
            </w:r>
            <w:r>
              <w:rPr>
                <w:iCs/>
              </w:rPr>
              <w:t>’s responsibility to approve and manage.</w:t>
            </w:r>
            <w:r w:rsidR="0057083E">
              <w:rPr>
                <w:iCs/>
              </w:rPr>
              <w:t xml:space="preserve">  </w:t>
            </w:r>
            <w:r w:rsidR="0057083E" w:rsidRPr="008E7579">
              <w:t>Implementing an OTB and/or OTS does not change the contractual requirements but merely serves to improve management of the remaining work.</w:t>
            </w:r>
            <w:r w:rsidR="0057083E">
              <w:t xml:space="preserve">  For special considerations to reset variances or implement a Single Point Adjustment for an OTB/S, refer to Guideline 30.</w:t>
            </w:r>
          </w:p>
          <w:p w:rsidR="00CC4FB5" w:rsidRPr="00F22C5F" w:rsidRDefault="00CC4FB5" w:rsidP="004E0254">
            <w:pPr>
              <w:rPr>
                <w:rFonts w:ascii="Arial" w:hAnsi="Arial" w:cs="Arial"/>
                <w:i/>
                <w:color w:val="000000"/>
                <w:sz w:val="14"/>
                <w:szCs w:val="22"/>
              </w:rPr>
            </w:pPr>
          </w:p>
        </w:tc>
      </w:tr>
      <w:tr w:rsidR="00CC4FB5" w:rsidRPr="00F22C5F" w:rsidTr="00F424CD">
        <w:trPr>
          <w:jc w:val="center"/>
        </w:trPr>
        <w:tc>
          <w:tcPr>
            <w:tcW w:w="10794" w:type="dxa"/>
            <w:gridSpan w:val="2"/>
            <w:shd w:val="clear" w:color="auto" w:fill="E5E6E7"/>
            <w:vAlign w:val="center"/>
          </w:tcPr>
          <w:p w:rsidR="00CC4FB5" w:rsidRPr="00F22C5F" w:rsidRDefault="00CC4FB5" w:rsidP="004E0254">
            <w:pPr>
              <w:rPr>
                <w:rFonts w:ascii="Arial" w:hAnsi="Arial" w:cs="Arial"/>
                <w:b/>
                <w:sz w:val="24"/>
                <w:szCs w:val="24"/>
              </w:rPr>
            </w:pPr>
            <w:r w:rsidRPr="00F22C5F">
              <w:rPr>
                <w:rFonts w:ascii="Arial" w:hAnsi="Arial" w:cs="Arial"/>
                <w:b/>
                <w:sz w:val="24"/>
                <w:szCs w:val="24"/>
              </w:rPr>
              <w:t>Attributes</w:t>
            </w:r>
          </w:p>
        </w:tc>
      </w:tr>
      <w:tr w:rsidR="00CC4FB5" w:rsidRPr="00F22C5F" w:rsidTr="00CC4FB5">
        <w:trPr>
          <w:trHeight w:val="449"/>
          <w:jc w:val="center"/>
        </w:trPr>
        <w:tc>
          <w:tcPr>
            <w:tcW w:w="10794" w:type="dxa"/>
            <w:gridSpan w:val="2"/>
            <w:shd w:val="clear" w:color="auto" w:fill="auto"/>
            <w:vAlign w:val="center"/>
          </w:tcPr>
          <w:p w:rsidR="00CC4FB5" w:rsidRPr="00F22C5F" w:rsidRDefault="00CC4FB5" w:rsidP="004E0254">
            <w:pPr>
              <w:pStyle w:val="ListParagraph"/>
              <w:ind w:left="360"/>
              <w:rPr>
                <w:rFonts w:ascii="Arial" w:hAnsi="Arial" w:cs="Arial"/>
                <w:sz w:val="16"/>
                <w:szCs w:val="22"/>
              </w:rPr>
            </w:pPr>
          </w:p>
          <w:p w:rsidR="00CC4FB5" w:rsidRPr="000E6393" w:rsidRDefault="00CC4FB5" w:rsidP="006E1F04">
            <w:pPr>
              <w:pStyle w:val="ListParagraph"/>
              <w:numPr>
                <w:ilvl w:val="0"/>
                <w:numId w:val="62"/>
              </w:numPr>
              <w:overflowPunct/>
              <w:spacing w:after="147"/>
              <w:jc w:val="left"/>
              <w:textAlignment w:val="auto"/>
              <w:rPr>
                <w:rFonts w:ascii="Arial" w:hAnsi="Arial" w:cs="Arial"/>
                <w:color w:val="000000"/>
                <w:szCs w:val="22"/>
              </w:rPr>
            </w:pPr>
            <w:r w:rsidRPr="00F22C5F">
              <w:rPr>
                <w:rFonts w:ascii="Arial" w:eastAsia="DFKai-SB" w:hAnsi="Arial" w:cs="Arial"/>
                <w:szCs w:val="22"/>
              </w:rPr>
              <w:t>Contractual budget values (CBB or TAB) are only revised through contractual authorization.</w:t>
            </w:r>
          </w:p>
          <w:p w:rsidR="00CC4FB5" w:rsidRPr="00F22C5F" w:rsidRDefault="00CC4FB5" w:rsidP="004E0254">
            <w:pPr>
              <w:pStyle w:val="ListParagraph"/>
              <w:ind w:left="360"/>
              <w:rPr>
                <w:rFonts w:ascii="Arial" w:hAnsi="Arial" w:cs="Arial"/>
                <w:sz w:val="12"/>
                <w:szCs w:val="22"/>
              </w:rPr>
            </w:pPr>
          </w:p>
        </w:tc>
      </w:tr>
      <w:tr w:rsidR="00CC4FB5" w:rsidRPr="00F22C5F" w:rsidTr="00F424CD">
        <w:trPr>
          <w:jc w:val="center"/>
        </w:trPr>
        <w:tc>
          <w:tcPr>
            <w:tcW w:w="10794" w:type="dxa"/>
            <w:gridSpan w:val="2"/>
            <w:shd w:val="clear" w:color="auto" w:fill="E5E6E7"/>
            <w:vAlign w:val="center"/>
          </w:tcPr>
          <w:p w:rsidR="00CC4FB5" w:rsidRPr="00F22C5F" w:rsidRDefault="00CC4FB5" w:rsidP="004E0254">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r w:rsidRPr="00F22C5F">
              <w:rPr>
                <w:rFonts w:ascii="Arial" w:hAnsi="Arial" w:cs="Arial"/>
                <w:i/>
                <w:sz w:val="24"/>
                <w:szCs w:val="24"/>
              </w:rPr>
              <w:t xml:space="preserve"> </w:t>
            </w:r>
          </w:p>
        </w:tc>
      </w:tr>
      <w:tr w:rsidR="00CC4FB5" w:rsidRPr="00F22C5F" w:rsidTr="00CC4FB5">
        <w:trPr>
          <w:trHeight w:val="602"/>
          <w:jc w:val="center"/>
        </w:trPr>
        <w:tc>
          <w:tcPr>
            <w:tcW w:w="10794" w:type="dxa"/>
            <w:gridSpan w:val="2"/>
          </w:tcPr>
          <w:p w:rsidR="00CC4FB5" w:rsidRPr="00F22C5F" w:rsidRDefault="00CC4FB5" w:rsidP="004E0254">
            <w:pPr>
              <w:pStyle w:val="ListParagraph"/>
              <w:ind w:left="360"/>
              <w:rPr>
                <w:rFonts w:ascii="Arial" w:hAnsi="Arial" w:cs="Arial"/>
                <w:szCs w:val="22"/>
              </w:rPr>
            </w:pPr>
          </w:p>
          <w:p w:rsidR="00CC4FB5" w:rsidRPr="00F22C5F" w:rsidRDefault="00CC4FB5" w:rsidP="006E1F04">
            <w:pPr>
              <w:pStyle w:val="ListParagraph"/>
              <w:numPr>
                <w:ilvl w:val="0"/>
                <w:numId w:val="62"/>
              </w:numPr>
              <w:overflowPunct/>
              <w:autoSpaceDE/>
              <w:autoSpaceDN/>
              <w:adjustRightInd/>
              <w:jc w:val="left"/>
              <w:textAlignment w:val="auto"/>
              <w:rPr>
                <w:rFonts w:ascii="Arial" w:hAnsi="Arial" w:cs="Arial"/>
                <w:szCs w:val="22"/>
              </w:rPr>
            </w:pPr>
            <w:r w:rsidRPr="00F22C5F">
              <w:rPr>
                <w:rFonts w:ascii="Arial" w:hAnsi="Arial" w:cs="Arial"/>
                <w:szCs w:val="22"/>
              </w:rPr>
              <w:t>Contract Modifications</w:t>
            </w:r>
          </w:p>
          <w:p w:rsidR="0057083E" w:rsidRDefault="00447DC0" w:rsidP="006E1F04">
            <w:pPr>
              <w:pStyle w:val="ListParagraph"/>
              <w:numPr>
                <w:ilvl w:val="0"/>
                <w:numId w:val="62"/>
              </w:numPr>
              <w:overflowPunct/>
              <w:autoSpaceDE/>
              <w:autoSpaceDN/>
              <w:adjustRightInd/>
              <w:jc w:val="left"/>
              <w:textAlignment w:val="auto"/>
              <w:rPr>
                <w:rFonts w:ascii="Arial" w:hAnsi="Arial" w:cs="Arial"/>
                <w:szCs w:val="22"/>
              </w:rPr>
            </w:pPr>
            <w:r>
              <w:rPr>
                <w:rFonts w:ascii="Arial" w:hAnsi="Arial" w:cs="Arial"/>
                <w:szCs w:val="22"/>
              </w:rPr>
              <w:t>Work Breakdown Structure (</w:t>
            </w:r>
            <w:r w:rsidR="00CC4FB5" w:rsidRPr="00F22C5F">
              <w:rPr>
                <w:rFonts w:ascii="Arial" w:hAnsi="Arial" w:cs="Arial"/>
                <w:szCs w:val="22"/>
              </w:rPr>
              <w:t>WBS</w:t>
            </w:r>
            <w:r>
              <w:rPr>
                <w:rFonts w:ascii="Arial" w:hAnsi="Arial" w:cs="Arial"/>
                <w:szCs w:val="22"/>
              </w:rPr>
              <w:t>)</w:t>
            </w:r>
            <w:r w:rsidR="00CC4FB5" w:rsidRPr="00F22C5F">
              <w:rPr>
                <w:rFonts w:ascii="Arial" w:hAnsi="Arial" w:cs="Arial"/>
                <w:szCs w:val="22"/>
              </w:rPr>
              <w:t xml:space="preserve">, </w:t>
            </w:r>
            <w:r>
              <w:rPr>
                <w:rFonts w:ascii="Arial" w:hAnsi="Arial" w:cs="Arial"/>
                <w:szCs w:val="22"/>
              </w:rPr>
              <w:t>Organizational Breakdown Structure (</w:t>
            </w:r>
            <w:r w:rsidR="00CC4FB5" w:rsidRPr="00F22C5F">
              <w:rPr>
                <w:rFonts w:ascii="Arial" w:hAnsi="Arial" w:cs="Arial"/>
                <w:szCs w:val="22"/>
              </w:rPr>
              <w:t>OBS</w:t>
            </w:r>
            <w:r>
              <w:rPr>
                <w:rFonts w:ascii="Arial" w:hAnsi="Arial" w:cs="Arial"/>
                <w:szCs w:val="22"/>
              </w:rPr>
              <w:t>)</w:t>
            </w:r>
            <w:r w:rsidR="00CC4FB5" w:rsidRPr="00F22C5F">
              <w:rPr>
                <w:rFonts w:ascii="Arial" w:hAnsi="Arial" w:cs="Arial"/>
                <w:szCs w:val="22"/>
              </w:rPr>
              <w:t xml:space="preserve">, </w:t>
            </w:r>
            <w:r w:rsidR="00F424CD">
              <w:rPr>
                <w:rFonts w:ascii="Arial" w:hAnsi="Arial" w:cs="Arial"/>
                <w:szCs w:val="22"/>
              </w:rPr>
              <w:t>w</w:t>
            </w:r>
            <w:r w:rsidR="00CC4FB5" w:rsidRPr="00F22C5F">
              <w:rPr>
                <w:rFonts w:ascii="Arial" w:hAnsi="Arial" w:cs="Arial"/>
                <w:szCs w:val="22"/>
              </w:rPr>
              <w:t xml:space="preserve">ork </w:t>
            </w:r>
            <w:r w:rsidR="00F424CD">
              <w:rPr>
                <w:rFonts w:ascii="Arial" w:hAnsi="Arial" w:cs="Arial"/>
                <w:szCs w:val="22"/>
              </w:rPr>
              <w:lastRenderedPageBreak/>
              <w:t>a</w:t>
            </w:r>
            <w:r w:rsidR="00CC4FB5" w:rsidRPr="00F22C5F">
              <w:rPr>
                <w:rFonts w:ascii="Arial" w:hAnsi="Arial" w:cs="Arial"/>
                <w:szCs w:val="22"/>
              </w:rPr>
              <w:t>uthorization</w:t>
            </w:r>
            <w:r w:rsidR="00F424CD">
              <w:rPr>
                <w:rFonts w:ascii="Arial" w:hAnsi="Arial" w:cs="Arial"/>
                <w:szCs w:val="22"/>
              </w:rPr>
              <w:t xml:space="preserve"> document</w:t>
            </w:r>
            <w:r w:rsidR="00CA057D">
              <w:rPr>
                <w:rFonts w:ascii="Arial" w:hAnsi="Arial" w:cs="Arial"/>
                <w:szCs w:val="22"/>
              </w:rPr>
              <w:t>ation</w:t>
            </w:r>
            <w:r w:rsidR="00CC4FB5" w:rsidRPr="00F22C5F">
              <w:rPr>
                <w:rFonts w:ascii="Arial" w:hAnsi="Arial" w:cs="Arial"/>
                <w:szCs w:val="22"/>
              </w:rPr>
              <w:t xml:space="preserve">, </w:t>
            </w:r>
            <w:r>
              <w:rPr>
                <w:rFonts w:ascii="Arial" w:hAnsi="Arial" w:cs="Arial"/>
                <w:szCs w:val="22"/>
              </w:rPr>
              <w:t>Integrated Master Schedule (</w:t>
            </w:r>
            <w:r w:rsidR="00CC4FB5" w:rsidRPr="00F22C5F">
              <w:rPr>
                <w:rFonts w:ascii="Arial" w:hAnsi="Arial" w:cs="Arial"/>
                <w:szCs w:val="22"/>
              </w:rPr>
              <w:t>IMS</w:t>
            </w:r>
            <w:r>
              <w:rPr>
                <w:rFonts w:ascii="Arial" w:hAnsi="Arial" w:cs="Arial"/>
                <w:szCs w:val="22"/>
              </w:rPr>
              <w:t>)</w:t>
            </w:r>
            <w:r w:rsidR="00CC4FB5" w:rsidRPr="00F22C5F">
              <w:rPr>
                <w:rFonts w:ascii="Arial" w:hAnsi="Arial" w:cs="Arial"/>
                <w:szCs w:val="22"/>
              </w:rPr>
              <w:t xml:space="preserve">, </w:t>
            </w:r>
            <w:r w:rsidR="00CA057D">
              <w:rPr>
                <w:rFonts w:ascii="Arial" w:hAnsi="Arial" w:cs="Arial"/>
                <w:szCs w:val="22"/>
              </w:rPr>
              <w:t>Control Account Plan</w:t>
            </w:r>
          </w:p>
          <w:p w:rsidR="00CC4FB5" w:rsidRDefault="0057083E" w:rsidP="006E1F04">
            <w:pPr>
              <w:pStyle w:val="ListParagraph"/>
              <w:numPr>
                <w:ilvl w:val="0"/>
                <w:numId w:val="62"/>
              </w:numPr>
              <w:overflowPunct/>
              <w:autoSpaceDE/>
              <w:autoSpaceDN/>
              <w:adjustRightInd/>
              <w:jc w:val="left"/>
              <w:textAlignment w:val="auto"/>
              <w:rPr>
                <w:rFonts w:ascii="Arial" w:hAnsi="Arial" w:cs="Arial"/>
                <w:szCs w:val="22"/>
              </w:rPr>
            </w:pPr>
            <w:r>
              <w:rPr>
                <w:rFonts w:ascii="Arial" w:hAnsi="Arial" w:cs="Arial"/>
                <w:szCs w:val="22"/>
              </w:rPr>
              <w:t>Change control logs</w:t>
            </w:r>
            <w:r w:rsidR="00CA057D">
              <w:rPr>
                <w:rFonts w:ascii="Arial" w:hAnsi="Arial" w:cs="Arial"/>
                <w:szCs w:val="22"/>
              </w:rPr>
              <w:t xml:space="preserve"> </w:t>
            </w:r>
          </w:p>
          <w:p w:rsidR="0057083E" w:rsidRPr="00F22C5F" w:rsidRDefault="0057083E" w:rsidP="006E1F04">
            <w:pPr>
              <w:pStyle w:val="ListParagraph"/>
              <w:numPr>
                <w:ilvl w:val="0"/>
                <w:numId w:val="62"/>
              </w:numPr>
              <w:overflowPunct/>
              <w:autoSpaceDE/>
              <w:autoSpaceDN/>
              <w:adjustRightInd/>
              <w:jc w:val="left"/>
              <w:textAlignment w:val="auto"/>
              <w:rPr>
                <w:rFonts w:ascii="Arial" w:hAnsi="Arial" w:cs="Arial"/>
                <w:szCs w:val="22"/>
              </w:rPr>
            </w:pPr>
            <w:r>
              <w:rPr>
                <w:rFonts w:ascii="Arial" w:hAnsi="Arial" w:cs="Arial"/>
                <w:szCs w:val="22"/>
              </w:rPr>
              <w:t>Basis for OTB/OTS</w:t>
            </w:r>
            <w:r w:rsidR="001F4B21">
              <w:rPr>
                <w:rFonts w:ascii="Arial" w:hAnsi="Arial" w:cs="Arial"/>
                <w:szCs w:val="22"/>
              </w:rPr>
              <w:t>/SPA</w:t>
            </w:r>
          </w:p>
          <w:p w:rsidR="00CC4FB5" w:rsidRPr="00F22C5F" w:rsidRDefault="00CC4FB5" w:rsidP="004E0254">
            <w:pPr>
              <w:rPr>
                <w:rFonts w:ascii="Arial" w:hAnsi="Arial" w:cs="Arial"/>
                <w:szCs w:val="22"/>
              </w:rPr>
            </w:pPr>
          </w:p>
        </w:tc>
      </w:tr>
    </w:tbl>
    <w:p w:rsidR="00CC4FB5" w:rsidRDefault="005F5004" w:rsidP="007340DD">
      <w:pPr>
        <w:pStyle w:val="Heading4"/>
      </w:pPr>
      <w:bookmarkStart w:id="68" w:name="_Toc398912038"/>
      <w:r w:rsidRPr="00F22C5F">
        <w:lastRenderedPageBreak/>
        <w:t>Guideline 32:  Document PMB Changes</w:t>
      </w:r>
      <w:bookmarkEnd w:id="68"/>
    </w:p>
    <w:tbl>
      <w:tblPr>
        <w:tblStyle w:val="TableGrid"/>
        <w:tblW w:w="10080" w:type="dxa"/>
        <w:jc w:val="center"/>
        <w:tblLook w:val="04A0"/>
      </w:tblPr>
      <w:tblGrid>
        <w:gridCol w:w="2007"/>
        <w:gridCol w:w="8073"/>
      </w:tblGrid>
      <w:tr w:rsidR="005F5004" w:rsidRPr="00F22C5F" w:rsidTr="005F5004">
        <w:trPr>
          <w:trHeight w:val="620"/>
          <w:jc w:val="center"/>
        </w:trPr>
        <w:tc>
          <w:tcPr>
            <w:tcW w:w="10794" w:type="dxa"/>
            <w:gridSpan w:val="2"/>
            <w:shd w:val="clear" w:color="auto" w:fill="E5E6E7"/>
            <w:vAlign w:val="center"/>
          </w:tcPr>
          <w:p w:rsidR="005F5004" w:rsidRPr="00F22C5F" w:rsidRDefault="005F5004" w:rsidP="003752EA">
            <w:pPr>
              <w:rPr>
                <w:rFonts w:ascii="Arial" w:hAnsi="Arial" w:cs="Arial"/>
                <w:b/>
                <w:sz w:val="28"/>
                <w:szCs w:val="28"/>
              </w:rPr>
            </w:pPr>
            <w:r w:rsidRPr="00F22C5F">
              <w:rPr>
                <w:rFonts w:ascii="Arial" w:hAnsi="Arial" w:cs="Arial"/>
                <w:b/>
                <w:sz w:val="28"/>
                <w:szCs w:val="28"/>
              </w:rPr>
              <w:t>EVMS Category:  Revisions and Data Maintenance</w:t>
            </w:r>
          </w:p>
        </w:tc>
      </w:tr>
      <w:tr w:rsidR="005F5004" w:rsidRPr="00F22C5F" w:rsidTr="005F5004">
        <w:trPr>
          <w:trHeight w:val="710"/>
          <w:jc w:val="center"/>
        </w:trPr>
        <w:tc>
          <w:tcPr>
            <w:tcW w:w="2067" w:type="dxa"/>
            <w:shd w:val="clear" w:color="auto" w:fill="auto"/>
            <w:vAlign w:val="center"/>
          </w:tcPr>
          <w:p w:rsidR="005F5004" w:rsidRPr="00F22C5F" w:rsidRDefault="005F5004" w:rsidP="004E0254">
            <w:pPr>
              <w:jc w:val="left"/>
              <w:rPr>
                <w:rFonts w:ascii="Arial" w:hAnsi="Arial" w:cs="Arial"/>
                <w:b/>
                <w:sz w:val="24"/>
                <w:szCs w:val="24"/>
              </w:rPr>
            </w:pPr>
            <w:r w:rsidRPr="00F22C5F">
              <w:rPr>
                <w:rFonts w:ascii="Arial" w:hAnsi="Arial" w:cs="Arial"/>
                <w:b/>
                <w:sz w:val="24"/>
                <w:szCs w:val="24"/>
              </w:rPr>
              <w:t>EIA Standard Guideline:  2.5e</w:t>
            </w:r>
          </w:p>
        </w:tc>
        <w:tc>
          <w:tcPr>
            <w:tcW w:w="8727" w:type="dxa"/>
            <w:shd w:val="clear" w:color="auto" w:fill="auto"/>
            <w:vAlign w:val="center"/>
          </w:tcPr>
          <w:p w:rsidR="005F5004" w:rsidRPr="00F22C5F" w:rsidRDefault="005F5004" w:rsidP="004E0254">
            <w:pPr>
              <w:rPr>
                <w:rFonts w:ascii="Arial" w:hAnsi="Arial" w:cs="Arial"/>
                <w:b/>
                <w:sz w:val="24"/>
                <w:szCs w:val="24"/>
              </w:rPr>
            </w:pPr>
            <w:r w:rsidRPr="00F22C5F">
              <w:rPr>
                <w:rFonts w:ascii="Arial" w:hAnsi="Arial" w:cs="Arial"/>
                <w:b/>
                <w:sz w:val="24"/>
                <w:szCs w:val="24"/>
              </w:rPr>
              <w:t>Document PMB Changes</w:t>
            </w:r>
          </w:p>
        </w:tc>
      </w:tr>
      <w:tr w:rsidR="005F5004" w:rsidRPr="00F22C5F" w:rsidTr="005F5004">
        <w:trPr>
          <w:trHeight w:val="440"/>
          <w:jc w:val="center"/>
        </w:trPr>
        <w:tc>
          <w:tcPr>
            <w:tcW w:w="10794" w:type="dxa"/>
            <w:gridSpan w:val="2"/>
            <w:shd w:val="clear" w:color="auto" w:fill="auto"/>
            <w:vAlign w:val="center"/>
          </w:tcPr>
          <w:p w:rsidR="005F5004" w:rsidRPr="00F22C5F" w:rsidRDefault="005F5004" w:rsidP="003A61F2">
            <w:pPr>
              <w:pStyle w:val="IPMTableText"/>
            </w:pPr>
            <w:r w:rsidRPr="00F22C5F">
              <w:t>Document changes to the performance measurement baseline.</w:t>
            </w:r>
          </w:p>
        </w:tc>
      </w:tr>
      <w:tr w:rsidR="005F5004" w:rsidRPr="00F22C5F" w:rsidTr="005F5004">
        <w:trPr>
          <w:jc w:val="center"/>
        </w:trPr>
        <w:tc>
          <w:tcPr>
            <w:tcW w:w="10794" w:type="dxa"/>
            <w:gridSpan w:val="2"/>
            <w:shd w:val="clear" w:color="auto" w:fill="E5E6E7"/>
            <w:vAlign w:val="center"/>
          </w:tcPr>
          <w:p w:rsidR="005F5004" w:rsidRPr="00F22C5F" w:rsidRDefault="005F5004" w:rsidP="004E0254">
            <w:pPr>
              <w:rPr>
                <w:rFonts w:ascii="Arial" w:hAnsi="Arial" w:cs="Arial"/>
                <w:b/>
                <w:sz w:val="24"/>
                <w:szCs w:val="24"/>
              </w:rPr>
            </w:pPr>
            <w:r w:rsidRPr="00F22C5F">
              <w:rPr>
                <w:rFonts w:ascii="Arial" w:hAnsi="Arial" w:cs="Arial"/>
                <w:b/>
                <w:sz w:val="24"/>
                <w:szCs w:val="24"/>
              </w:rPr>
              <w:t>DoD Strategic Intent</w:t>
            </w:r>
          </w:p>
        </w:tc>
      </w:tr>
      <w:tr w:rsidR="005F5004" w:rsidRPr="00F22C5F" w:rsidTr="005F5004">
        <w:trPr>
          <w:trHeight w:val="4490"/>
          <w:jc w:val="center"/>
        </w:trPr>
        <w:tc>
          <w:tcPr>
            <w:tcW w:w="10794" w:type="dxa"/>
            <w:gridSpan w:val="2"/>
          </w:tcPr>
          <w:p w:rsidR="005F5004" w:rsidRPr="00F22C5F" w:rsidRDefault="005F5004" w:rsidP="004E0254">
            <w:pPr>
              <w:rPr>
                <w:rFonts w:ascii="Arial" w:hAnsi="Arial" w:cs="Arial"/>
                <w:color w:val="000000"/>
                <w:szCs w:val="22"/>
              </w:rPr>
            </w:pPr>
          </w:p>
          <w:p w:rsidR="005F5004" w:rsidRPr="00F22C5F" w:rsidRDefault="005F5004" w:rsidP="009B4517">
            <w:pPr>
              <w:pStyle w:val="IPMTableText"/>
              <w:spacing w:before="0" w:after="0"/>
            </w:pPr>
            <w:r w:rsidRPr="00F22C5F">
              <w:rPr>
                <w:b/>
              </w:rPr>
              <w:t>Purpose of Guideline:</w:t>
            </w:r>
            <w:r w:rsidRPr="00F22C5F">
              <w:rPr>
                <w:b/>
                <w:i/>
              </w:rPr>
              <w:t xml:space="preserve"> </w:t>
            </w:r>
            <w:r w:rsidRPr="00F22C5F">
              <w:t>To ensure all changes to the Performance Measurement Baseline (PMB) are transparent to all program stakeholders and are documented throughout all internal</w:t>
            </w:r>
            <w:r>
              <w:t>ly</w:t>
            </w:r>
            <w:r w:rsidRPr="00F22C5F">
              <w:t xml:space="preserve"> and external</w:t>
            </w:r>
            <w:r>
              <w:t>ly</w:t>
            </w:r>
            <w:r w:rsidRPr="00F22C5F">
              <w:t xml:space="preserve"> </w:t>
            </w:r>
            <w:r>
              <w:t>a</w:t>
            </w:r>
            <w:r w:rsidRPr="00F22C5F">
              <w:t xml:space="preserve">ffected systems and reports.  </w:t>
            </w:r>
          </w:p>
          <w:p w:rsidR="005F5004" w:rsidRPr="00F22C5F" w:rsidRDefault="005F5004" w:rsidP="009B4517">
            <w:pPr>
              <w:pStyle w:val="IPMTableText"/>
              <w:spacing w:before="0" w:after="0"/>
            </w:pPr>
          </w:p>
          <w:p w:rsidR="005F5004" w:rsidRPr="00F22C5F" w:rsidRDefault="005F5004" w:rsidP="009B4517">
            <w:pPr>
              <w:pStyle w:val="IPMTableText"/>
              <w:spacing w:before="0" w:after="0"/>
            </w:pPr>
            <w:r w:rsidRPr="00F22C5F">
              <w:rPr>
                <w:b/>
              </w:rPr>
              <w:t xml:space="preserve">Management Value: </w:t>
            </w:r>
            <w:r w:rsidR="00360100" w:rsidRPr="00360100">
              <w:t>Effective implementation of this guideline ensures control and auditability by the program in maintaining the internal plan for executing the authorized scope within the established schedule.</w:t>
            </w:r>
            <w:r w:rsidRPr="00F22C5F">
              <w:t xml:space="preserve">  This enhances internal and external management confidence in the performance data that is used to make programmatic decisions. Using a disciplined, systematic change control process to document PMB changes provides assurance that all program stakeholders are using the same technical, schedule, and cost baselines to measure </w:t>
            </w:r>
            <w:r>
              <w:t>contract</w:t>
            </w:r>
            <w:r w:rsidRPr="00F22C5F">
              <w:t xml:space="preserve"> performance</w:t>
            </w:r>
            <w:r>
              <w:t>.</w:t>
            </w:r>
          </w:p>
          <w:p w:rsidR="005F5004" w:rsidRPr="00F22C5F" w:rsidRDefault="005F5004" w:rsidP="009B4517">
            <w:pPr>
              <w:pStyle w:val="IPMTableText"/>
              <w:spacing w:before="0" w:after="0"/>
              <w:rPr>
                <w:b/>
              </w:rPr>
            </w:pPr>
          </w:p>
          <w:p w:rsidR="005F5004" w:rsidRDefault="005F5004" w:rsidP="009B4517">
            <w:pPr>
              <w:pStyle w:val="IPMTableText"/>
              <w:spacing w:before="0" w:after="0"/>
            </w:pPr>
            <w:r w:rsidRPr="00F22C5F">
              <w:rPr>
                <w:b/>
              </w:rPr>
              <w:t xml:space="preserve">Intent of Guideline: </w:t>
            </w:r>
            <w:r w:rsidRPr="00F22C5F">
              <w:rPr>
                <w:b/>
                <w:i/>
              </w:rPr>
              <w:t xml:space="preserve"> </w:t>
            </w:r>
            <w:r>
              <w:t xml:space="preserve">The PMB should always reflect the most current plan for accomplishing the effort.  Authorized changes must be incorporated into the plan and authorization documents updated accordingly prior to the commencement of work.  Changes made to the PMB must be traceable through documentation to reconcile with the initial PMB. </w:t>
            </w:r>
            <w:r w:rsidRPr="00F22C5F">
              <w:t xml:space="preserve">A change control process governs when and how technical and programmatic changes are applied to the PMB and the program schedule. </w:t>
            </w:r>
          </w:p>
          <w:p w:rsidR="005F5004" w:rsidRPr="00F22C5F" w:rsidRDefault="005F5004" w:rsidP="004E0254">
            <w:pPr>
              <w:rPr>
                <w:rFonts w:ascii="Arial" w:hAnsi="Arial" w:cs="Arial"/>
                <w:color w:val="000000"/>
                <w:szCs w:val="22"/>
              </w:rPr>
            </w:pPr>
          </w:p>
        </w:tc>
      </w:tr>
      <w:tr w:rsidR="005F5004" w:rsidRPr="00F22C5F" w:rsidTr="005F5004">
        <w:trPr>
          <w:jc w:val="center"/>
        </w:trPr>
        <w:tc>
          <w:tcPr>
            <w:tcW w:w="10794" w:type="dxa"/>
            <w:gridSpan w:val="2"/>
            <w:shd w:val="clear" w:color="auto" w:fill="E5E6E7"/>
            <w:vAlign w:val="center"/>
          </w:tcPr>
          <w:p w:rsidR="005F5004" w:rsidRPr="00F22C5F" w:rsidRDefault="005F5004" w:rsidP="004E0254">
            <w:pPr>
              <w:rPr>
                <w:rFonts w:ascii="Arial" w:hAnsi="Arial" w:cs="Arial"/>
                <w:b/>
                <w:sz w:val="24"/>
                <w:szCs w:val="24"/>
              </w:rPr>
            </w:pPr>
            <w:r w:rsidRPr="00F22C5F">
              <w:rPr>
                <w:rFonts w:ascii="Arial" w:hAnsi="Arial" w:cs="Arial"/>
                <w:b/>
                <w:sz w:val="24"/>
                <w:szCs w:val="24"/>
              </w:rPr>
              <w:t>Attributes</w:t>
            </w:r>
          </w:p>
        </w:tc>
      </w:tr>
      <w:tr w:rsidR="005F5004" w:rsidRPr="00F22C5F" w:rsidTr="005F5004">
        <w:trPr>
          <w:trHeight w:val="449"/>
          <w:jc w:val="center"/>
        </w:trPr>
        <w:tc>
          <w:tcPr>
            <w:tcW w:w="10794" w:type="dxa"/>
            <w:gridSpan w:val="2"/>
            <w:shd w:val="clear" w:color="auto" w:fill="auto"/>
            <w:vAlign w:val="center"/>
          </w:tcPr>
          <w:p w:rsidR="005F5004" w:rsidRPr="00F22C5F" w:rsidRDefault="005F5004" w:rsidP="004E0254">
            <w:pPr>
              <w:pStyle w:val="ListParagraph"/>
              <w:spacing w:after="147"/>
              <w:ind w:left="360"/>
              <w:rPr>
                <w:rFonts w:ascii="Arial" w:hAnsi="Arial" w:cs="Arial"/>
                <w:color w:val="000000"/>
                <w:szCs w:val="22"/>
              </w:rPr>
            </w:pPr>
          </w:p>
          <w:p w:rsidR="005F5004" w:rsidRPr="00F22C5F" w:rsidRDefault="00360100" w:rsidP="00360100">
            <w:pPr>
              <w:pStyle w:val="ListParagraph"/>
              <w:numPr>
                <w:ilvl w:val="0"/>
                <w:numId w:val="63"/>
              </w:numPr>
              <w:overflowPunct/>
              <w:spacing w:after="147"/>
              <w:jc w:val="left"/>
              <w:textAlignment w:val="auto"/>
              <w:rPr>
                <w:rFonts w:ascii="Arial" w:hAnsi="Arial" w:cs="Arial"/>
                <w:color w:val="000000"/>
                <w:szCs w:val="22"/>
              </w:rPr>
            </w:pPr>
            <w:r>
              <w:rPr>
                <w:rFonts w:ascii="Arial" w:hAnsi="Arial" w:cs="Arial"/>
                <w:szCs w:val="22"/>
              </w:rPr>
              <w:t>Timely and authorized c</w:t>
            </w:r>
            <w:r w:rsidR="005F5004" w:rsidRPr="00F22C5F">
              <w:rPr>
                <w:rFonts w:ascii="Arial" w:hAnsi="Arial" w:cs="Arial"/>
                <w:szCs w:val="22"/>
              </w:rPr>
              <w:t>hanges incorporated into the PMB are properly documented and traceable throughout the system in accordance with procedures.</w:t>
            </w:r>
          </w:p>
        </w:tc>
      </w:tr>
      <w:tr w:rsidR="005F5004" w:rsidRPr="00F22C5F" w:rsidTr="005F5004">
        <w:trPr>
          <w:jc w:val="center"/>
        </w:trPr>
        <w:tc>
          <w:tcPr>
            <w:tcW w:w="10794" w:type="dxa"/>
            <w:gridSpan w:val="2"/>
            <w:shd w:val="clear" w:color="auto" w:fill="E5E6E7"/>
            <w:vAlign w:val="center"/>
          </w:tcPr>
          <w:p w:rsidR="005F5004" w:rsidRPr="00F22C5F" w:rsidRDefault="005F5004" w:rsidP="004E0254">
            <w:pPr>
              <w:rPr>
                <w:rFonts w:ascii="Arial" w:hAnsi="Arial" w:cs="Arial"/>
                <w:b/>
                <w:sz w:val="24"/>
                <w:szCs w:val="24"/>
              </w:rPr>
            </w:pPr>
            <w:r>
              <w:rPr>
                <w:rFonts w:ascii="Arial" w:hAnsi="Arial" w:cs="Arial"/>
                <w:b/>
                <w:sz w:val="24"/>
                <w:szCs w:val="24"/>
              </w:rPr>
              <w:t>Typical</w:t>
            </w:r>
            <w:r w:rsidRPr="00F22C5F">
              <w:rPr>
                <w:rFonts w:ascii="Arial" w:hAnsi="Arial" w:cs="Arial"/>
                <w:b/>
                <w:sz w:val="24"/>
                <w:szCs w:val="24"/>
              </w:rPr>
              <w:t xml:space="preserve"> Work Products</w:t>
            </w:r>
          </w:p>
        </w:tc>
      </w:tr>
      <w:tr w:rsidR="005F5004" w:rsidRPr="00F22C5F" w:rsidTr="005F5004">
        <w:trPr>
          <w:trHeight w:val="620"/>
          <w:jc w:val="center"/>
        </w:trPr>
        <w:tc>
          <w:tcPr>
            <w:tcW w:w="10794" w:type="dxa"/>
            <w:gridSpan w:val="2"/>
          </w:tcPr>
          <w:p w:rsidR="005F5004" w:rsidRPr="00F22C5F" w:rsidRDefault="005F5004" w:rsidP="004E0254">
            <w:pPr>
              <w:pStyle w:val="ListParagraph"/>
              <w:spacing w:after="147"/>
              <w:ind w:left="360"/>
              <w:rPr>
                <w:rFonts w:ascii="Arial" w:hAnsi="Arial" w:cs="Arial"/>
                <w:szCs w:val="22"/>
              </w:rPr>
            </w:pPr>
          </w:p>
          <w:p w:rsidR="005F5004" w:rsidRPr="00F22C5F" w:rsidRDefault="005F5004" w:rsidP="006E1F04">
            <w:pPr>
              <w:pStyle w:val="ListParagraph"/>
              <w:numPr>
                <w:ilvl w:val="0"/>
                <w:numId w:val="63"/>
              </w:numPr>
              <w:overflowPunct/>
              <w:spacing w:after="147"/>
              <w:jc w:val="left"/>
              <w:textAlignment w:val="auto"/>
              <w:rPr>
                <w:rFonts w:ascii="Arial" w:hAnsi="Arial" w:cs="Arial"/>
                <w:szCs w:val="22"/>
              </w:rPr>
            </w:pPr>
            <w:r>
              <w:rPr>
                <w:rFonts w:ascii="Arial" w:hAnsi="Arial" w:cs="Arial"/>
                <w:szCs w:val="22"/>
              </w:rPr>
              <w:t>CPR/</w:t>
            </w:r>
            <w:r w:rsidRPr="00F22C5F">
              <w:rPr>
                <w:rFonts w:ascii="Arial" w:hAnsi="Arial" w:cs="Arial"/>
                <w:szCs w:val="22"/>
              </w:rPr>
              <w:t xml:space="preserve">IPMR  </w:t>
            </w:r>
          </w:p>
          <w:p w:rsidR="00CF4F8F" w:rsidRDefault="005F5004" w:rsidP="006E1F04">
            <w:pPr>
              <w:pStyle w:val="ListParagraph"/>
              <w:numPr>
                <w:ilvl w:val="0"/>
                <w:numId w:val="63"/>
              </w:numPr>
              <w:overflowPunct/>
              <w:spacing w:after="147"/>
              <w:jc w:val="left"/>
              <w:textAlignment w:val="auto"/>
              <w:rPr>
                <w:rFonts w:ascii="Arial" w:hAnsi="Arial" w:cs="Arial"/>
                <w:szCs w:val="22"/>
              </w:rPr>
            </w:pPr>
            <w:r w:rsidRPr="00F22C5F">
              <w:rPr>
                <w:rFonts w:ascii="Arial" w:hAnsi="Arial" w:cs="Arial"/>
                <w:szCs w:val="22"/>
              </w:rPr>
              <w:t>Program Change Control Logs,</w:t>
            </w:r>
            <w:r>
              <w:rPr>
                <w:rFonts w:ascii="Arial" w:hAnsi="Arial" w:cs="Arial"/>
                <w:szCs w:val="22"/>
              </w:rPr>
              <w:t xml:space="preserve"> Baseline Change Logs / Requests,</w:t>
            </w:r>
            <w:r w:rsidRPr="00F22C5F">
              <w:rPr>
                <w:rFonts w:ascii="Arial" w:hAnsi="Arial" w:cs="Arial"/>
                <w:szCs w:val="22"/>
              </w:rPr>
              <w:t xml:space="preserve"> </w:t>
            </w:r>
            <w:r w:rsidR="00CF4F8F" w:rsidRPr="00F22C5F">
              <w:rPr>
                <w:rFonts w:ascii="Arial" w:hAnsi="Arial" w:cs="Arial"/>
                <w:szCs w:val="22"/>
              </w:rPr>
              <w:t>change documentation</w:t>
            </w:r>
          </w:p>
          <w:p w:rsidR="005F5004" w:rsidRDefault="00447DC0" w:rsidP="00CA057D">
            <w:pPr>
              <w:pStyle w:val="ListParagraph"/>
              <w:numPr>
                <w:ilvl w:val="0"/>
                <w:numId w:val="63"/>
              </w:numPr>
              <w:overflowPunct/>
              <w:spacing w:after="147"/>
              <w:jc w:val="left"/>
              <w:textAlignment w:val="auto"/>
              <w:rPr>
                <w:rFonts w:ascii="Arial" w:hAnsi="Arial" w:cs="Arial"/>
                <w:szCs w:val="22"/>
              </w:rPr>
            </w:pPr>
            <w:r>
              <w:rPr>
                <w:rFonts w:ascii="Arial" w:hAnsi="Arial" w:cs="Arial"/>
                <w:szCs w:val="22"/>
              </w:rPr>
              <w:t>Work Breakdown Structure (</w:t>
            </w:r>
            <w:r w:rsidR="005F5004" w:rsidRPr="00F22C5F">
              <w:rPr>
                <w:rFonts w:ascii="Arial" w:hAnsi="Arial" w:cs="Arial"/>
                <w:szCs w:val="22"/>
              </w:rPr>
              <w:t>WBS</w:t>
            </w:r>
            <w:r>
              <w:rPr>
                <w:rFonts w:ascii="Arial" w:hAnsi="Arial" w:cs="Arial"/>
                <w:szCs w:val="22"/>
              </w:rPr>
              <w:t>)</w:t>
            </w:r>
            <w:r w:rsidR="005F5004" w:rsidRPr="00F22C5F">
              <w:rPr>
                <w:rFonts w:ascii="Arial" w:hAnsi="Arial" w:cs="Arial"/>
                <w:szCs w:val="22"/>
              </w:rPr>
              <w:t xml:space="preserve">, </w:t>
            </w:r>
            <w:r>
              <w:rPr>
                <w:rFonts w:ascii="Arial" w:hAnsi="Arial" w:cs="Arial"/>
                <w:szCs w:val="22"/>
              </w:rPr>
              <w:t>Organizational Breakdown Structure (</w:t>
            </w:r>
            <w:r w:rsidR="005F5004" w:rsidRPr="00F22C5F">
              <w:rPr>
                <w:rFonts w:ascii="Arial" w:hAnsi="Arial" w:cs="Arial"/>
                <w:szCs w:val="22"/>
              </w:rPr>
              <w:t>OBS</w:t>
            </w:r>
            <w:r>
              <w:rPr>
                <w:rFonts w:ascii="Arial" w:hAnsi="Arial" w:cs="Arial"/>
                <w:szCs w:val="22"/>
              </w:rPr>
              <w:t>)</w:t>
            </w:r>
            <w:r w:rsidR="005F5004" w:rsidRPr="00F22C5F">
              <w:rPr>
                <w:rFonts w:ascii="Arial" w:hAnsi="Arial" w:cs="Arial"/>
                <w:szCs w:val="22"/>
              </w:rPr>
              <w:t xml:space="preserve">, Work </w:t>
            </w:r>
            <w:r w:rsidR="005F5004">
              <w:rPr>
                <w:rFonts w:ascii="Arial" w:hAnsi="Arial" w:cs="Arial"/>
                <w:szCs w:val="22"/>
              </w:rPr>
              <w:t>a</w:t>
            </w:r>
            <w:r w:rsidR="005F5004" w:rsidRPr="00F22C5F">
              <w:rPr>
                <w:rFonts w:ascii="Arial" w:hAnsi="Arial" w:cs="Arial"/>
                <w:szCs w:val="22"/>
              </w:rPr>
              <w:t>uthorization</w:t>
            </w:r>
            <w:r w:rsidR="005F5004">
              <w:rPr>
                <w:rFonts w:ascii="Arial" w:hAnsi="Arial" w:cs="Arial"/>
                <w:szCs w:val="22"/>
              </w:rPr>
              <w:t xml:space="preserve"> document</w:t>
            </w:r>
            <w:r w:rsidR="00CA057D">
              <w:rPr>
                <w:rFonts w:ascii="Arial" w:hAnsi="Arial" w:cs="Arial"/>
                <w:szCs w:val="22"/>
              </w:rPr>
              <w:t>ation</w:t>
            </w:r>
            <w:r w:rsidR="005F5004" w:rsidRPr="00F22C5F">
              <w:rPr>
                <w:rFonts w:ascii="Arial" w:hAnsi="Arial" w:cs="Arial"/>
                <w:szCs w:val="22"/>
              </w:rPr>
              <w:t xml:space="preserve">, </w:t>
            </w:r>
            <w:r>
              <w:rPr>
                <w:rFonts w:ascii="Arial" w:hAnsi="Arial" w:cs="Arial"/>
                <w:szCs w:val="22"/>
              </w:rPr>
              <w:t>Integrated Master Schedule (</w:t>
            </w:r>
            <w:r w:rsidR="005F5004" w:rsidRPr="00F22C5F">
              <w:rPr>
                <w:rFonts w:ascii="Arial" w:hAnsi="Arial" w:cs="Arial"/>
                <w:szCs w:val="22"/>
              </w:rPr>
              <w:t>IMS</w:t>
            </w:r>
            <w:r>
              <w:rPr>
                <w:rFonts w:ascii="Arial" w:hAnsi="Arial" w:cs="Arial"/>
                <w:szCs w:val="22"/>
              </w:rPr>
              <w:t>)</w:t>
            </w:r>
            <w:r w:rsidR="005F5004" w:rsidRPr="00F22C5F">
              <w:rPr>
                <w:rFonts w:ascii="Arial" w:hAnsi="Arial" w:cs="Arial"/>
                <w:szCs w:val="22"/>
              </w:rPr>
              <w:t xml:space="preserve">, </w:t>
            </w:r>
            <w:r w:rsidR="00CA057D">
              <w:rPr>
                <w:rFonts w:ascii="Arial" w:hAnsi="Arial" w:cs="Arial"/>
                <w:szCs w:val="22"/>
              </w:rPr>
              <w:t xml:space="preserve">Control Account Plan </w:t>
            </w:r>
          </w:p>
          <w:p w:rsidR="004106AF" w:rsidRPr="00F22C5F" w:rsidRDefault="004106AF" w:rsidP="00CA057D">
            <w:pPr>
              <w:pStyle w:val="ListParagraph"/>
              <w:numPr>
                <w:ilvl w:val="0"/>
                <w:numId w:val="63"/>
              </w:numPr>
              <w:overflowPunct/>
              <w:spacing w:after="147"/>
              <w:jc w:val="left"/>
              <w:textAlignment w:val="auto"/>
              <w:rPr>
                <w:rFonts w:ascii="Arial" w:hAnsi="Arial" w:cs="Arial"/>
                <w:szCs w:val="22"/>
              </w:rPr>
            </w:pPr>
            <w:r>
              <w:rPr>
                <w:rFonts w:ascii="Arial" w:hAnsi="Arial" w:cs="Arial"/>
                <w:szCs w:val="22"/>
              </w:rPr>
              <w:t>Cost tool data</w:t>
            </w:r>
          </w:p>
        </w:tc>
      </w:tr>
    </w:tbl>
    <w:p w:rsidR="00187C57" w:rsidRDefault="00187C57" w:rsidP="005F5004">
      <w:pPr>
        <w:pStyle w:val="IPMNormal"/>
      </w:pPr>
    </w:p>
    <w:p w:rsidR="005F5004" w:rsidRDefault="00202C83" w:rsidP="00202C83">
      <w:pPr>
        <w:pStyle w:val="Heading1"/>
      </w:pPr>
      <w:bookmarkStart w:id="69" w:name="_Toc398912039"/>
      <w:r w:rsidRPr="001C6078">
        <w:lastRenderedPageBreak/>
        <w:t>GLOSSARY</w:t>
      </w:r>
      <w:bookmarkEnd w:id="69"/>
    </w:p>
    <w:p w:rsidR="00547E92" w:rsidRPr="00547E92" w:rsidRDefault="00547E92" w:rsidP="00547E92">
      <w:pPr>
        <w:pStyle w:val="IPMNormal"/>
      </w:pPr>
    </w:p>
    <w:tbl>
      <w:tblPr>
        <w:tblStyle w:val="TableGrid"/>
        <w:tblW w:w="0" w:type="auto"/>
        <w:tblBorders>
          <w:left w:val="none" w:sz="0" w:space="0" w:color="auto"/>
          <w:right w:val="none" w:sz="0" w:space="0" w:color="auto"/>
        </w:tblBorders>
        <w:tblLook w:val="04A0"/>
      </w:tblPr>
      <w:tblGrid>
        <w:gridCol w:w="3258"/>
        <w:gridCol w:w="7038"/>
      </w:tblGrid>
      <w:tr w:rsidR="00C532A5" w:rsidRPr="00C532A5" w:rsidTr="00C532A5">
        <w:trPr>
          <w:tblHeader/>
        </w:trPr>
        <w:tc>
          <w:tcPr>
            <w:tcW w:w="3258" w:type="dxa"/>
            <w:tcBorders>
              <w:left w:val="single" w:sz="4" w:space="0" w:color="auto"/>
            </w:tcBorders>
            <w:shd w:val="clear" w:color="auto" w:fill="1F497D" w:themeFill="text2"/>
          </w:tcPr>
          <w:p w:rsidR="007B47C8" w:rsidRPr="00C532A5" w:rsidRDefault="00021686" w:rsidP="00C532A5">
            <w:pPr>
              <w:pStyle w:val="IPMTableText"/>
              <w:jc w:val="center"/>
              <w:rPr>
                <w:b/>
                <w:color w:val="FFFFFF" w:themeColor="background1"/>
              </w:rPr>
            </w:pPr>
            <w:r w:rsidRPr="00C532A5">
              <w:rPr>
                <w:b/>
                <w:color w:val="FFFFFF" w:themeColor="background1"/>
              </w:rPr>
              <w:t>TERM</w:t>
            </w:r>
          </w:p>
        </w:tc>
        <w:tc>
          <w:tcPr>
            <w:tcW w:w="7038" w:type="dxa"/>
            <w:tcBorders>
              <w:right w:val="single" w:sz="4" w:space="0" w:color="auto"/>
            </w:tcBorders>
            <w:shd w:val="clear" w:color="auto" w:fill="1F497D" w:themeFill="text2"/>
          </w:tcPr>
          <w:p w:rsidR="007B47C8" w:rsidRPr="00C532A5" w:rsidRDefault="00021686" w:rsidP="00C532A5">
            <w:pPr>
              <w:pStyle w:val="IPMTableText"/>
              <w:jc w:val="center"/>
              <w:rPr>
                <w:b/>
                <w:color w:val="FFFFFF" w:themeColor="background1"/>
              </w:rPr>
            </w:pPr>
            <w:r w:rsidRPr="00C532A5">
              <w:rPr>
                <w:b/>
                <w:color w:val="FFFFFF" w:themeColor="background1"/>
              </w:rPr>
              <w:t>DEFINITION</w:t>
            </w:r>
          </w:p>
        </w:tc>
      </w:tr>
      <w:tr w:rsidR="007B47C8" w:rsidRPr="00021686" w:rsidTr="007B47C8">
        <w:tc>
          <w:tcPr>
            <w:tcW w:w="3258" w:type="dxa"/>
          </w:tcPr>
          <w:p w:rsidR="007B47C8" w:rsidRPr="00021686" w:rsidRDefault="007B47C8" w:rsidP="00AF05BD">
            <w:pPr>
              <w:pStyle w:val="IPMTableText"/>
              <w:jc w:val="left"/>
            </w:pPr>
            <w:r w:rsidRPr="00021686">
              <w:t xml:space="preserve">ACCOUNTING PERIOD </w:t>
            </w:r>
          </w:p>
        </w:tc>
        <w:tc>
          <w:tcPr>
            <w:tcW w:w="7038" w:type="dxa"/>
          </w:tcPr>
          <w:p w:rsidR="007B47C8" w:rsidRPr="00021686" w:rsidRDefault="007B47C8" w:rsidP="00C532A5">
            <w:pPr>
              <w:pStyle w:val="IPMTableText"/>
            </w:pPr>
            <w:r w:rsidRPr="00021686">
              <w:t>The period of time during which actuals will be collected and transferred into the EVMS for reporting purposes</w:t>
            </w:r>
            <w:r w:rsidR="00DF5ED8">
              <w:t>.</w:t>
            </w:r>
          </w:p>
        </w:tc>
      </w:tr>
      <w:tr w:rsidR="007B47C8" w:rsidRPr="00021686" w:rsidTr="007B47C8">
        <w:tc>
          <w:tcPr>
            <w:tcW w:w="3258" w:type="dxa"/>
          </w:tcPr>
          <w:p w:rsidR="007B47C8" w:rsidRPr="00021686" w:rsidRDefault="007B47C8" w:rsidP="00AF05BD">
            <w:pPr>
              <w:pStyle w:val="IPMTableText"/>
              <w:jc w:val="left"/>
            </w:pPr>
            <w:r w:rsidRPr="00021686">
              <w:t>ACTUAL COST(AC)</w:t>
            </w:r>
          </w:p>
        </w:tc>
        <w:tc>
          <w:tcPr>
            <w:tcW w:w="7038" w:type="dxa"/>
          </w:tcPr>
          <w:p w:rsidR="007B47C8" w:rsidRPr="00021686" w:rsidRDefault="007B47C8" w:rsidP="00C532A5">
            <w:pPr>
              <w:pStyle w:val="IPMTableText"/>
            </w:pPr>
            <w:r w:rsidRPr="00021686">
              <w:t>The costs actually incurred and recorded in accomplishing work performed also referred to as Actual Cost of Work Performed (ACWP).</w:t>
            </w:r>
          </w:p>
        </w:tc>
      </w:tr>
      <w:tr w:rsidR="007B47C8" w:rsidRPr="00021686" w:rsidTr="007B47C8">
        <w:tc>
          <w:tcPr>
            <w:tcW w:w="3258" w:type="dxa"/>
          </w:tcPr>
          <w:p w:rsidR="007B47C8" w:rsidRPr="00021686" w:rsidRDefault="00021686" w:rsidP="00AF05BD">
            <w:pPr>
              <w:pStyle w:val="IPMTableText"/>
              <w:jc w:val="left"/>
            </w:pPr>
            <w:r w:rsidRPr="00021686">
              <w:t>ACTUAL COST OF WORK PERFORMED (ACWP)</w:t>
            </w:r>
          </w:p>
        </w:tc>
        <w:tc>
          <w:tcPr>
            <w:tcW w:w="7038" w:type="dxa"/>
          </w:tcPr>
          <w:p w:rsidR="007B47C8" w:rsidRPr="00021686" w:rsidRDefault="00021686" w:rsidP="00C532A5">
            <w:pPr>
              <w:pStyle w:val="IPMTableText"/>
            </w:pPr>
            <w:r w:rsidRPr="00021686">
              <w:t xml:space="preserve">The costs actually incurred and recorded in accomplishing the work performed within a given time period.  ACWP reflects the applied costs that may be expressed as a value for over a specific period or cumulative to date. (See also </w:t>
            </w:r>
            <w:r w:rsidRPr="00923743">
              <w:rPr>
                <w:i/>
              </w:rPr>
              <w:t>Estimated Actuals</w:t>
            </w:r>
            <w:r w:rsidRPr="00021686">
              <w:t xml:space="preserve">.) </w:t>
            </w:r>
          </w:p>
        </w:tc>
      </w:tr>
      <w:tr w:rsidR="007B47C8" w:rsidRPr="00021686" w:rsidTr="007B47C8">
        <w:tc>
          <w:tcPr>
            <w:tcW w:w="3258" w:type="dxa"/>
          </w:tcPr>
          <w:p w:rsidR="007B47C8" w:rsidRPr="00021686" w:rsidRDefault="00021686" w:rsidP="00AF05BD">
            <w:pPr>
              <w:pStyle w:val="IPMTableText"/>
              <w:jc w:val="left"/>
            </w:pPr>
            <w:r w:rsidRPr="00021686">
              <w:t>ACTUAL COMPLETION DATE</w:t>
            </w:r>
          </w:p>
        </w:tc>
        <w:tc>
          <w:tcPr>
            <w:tcW w:w="7038" w:type="dxa"/>
          </w:tcPr>
          <w:p w:rsidR="007B47C8" w:rsidRPr="00021686" w:rsidRDefault="00021686" w:rsidP="00C532A5">
            <w:pPr>
              <w:pStyle w:val="IPMTableText"/>
            </w:pPr>
            <w:r w:rsidRPr="00021686">
              <w:t>The date on which a milestone or scheduled work task is completed.</w:t>
            </w:r>
          </w:p>
        </w:tc>
      </w:tr>
      <w:tr w:rsidR="007B47C8" w:rsidRPr="00021686" w:rsidTr="007B47C8">
        <w:tc>
          <w:tcPr>
            <w:tcW w:w="3258" w:type="dxa"/>
          </w:tcPr>
          <w:p w:rsidR="007B47C8" w:rsidRPr="00021686" w:rsidRDefault="00021686" w:rsidP="00AF05BD">
            <w:pPr>
              <w:pStyle w:val="IPMTableText"/>
              <w:jc w:val="left"/>
            </w:pPr>
            <w:r w:rsidRPr="00021686">
              <w:t>ACTUAL DIRECT COSTS (ADC)</w:t>
            </w:r>
          </w:p>
        </w:tc>
        <w:tc>
          <w:tcPr>
            <w:tcW w:w="7038" w:type="dxa"/>
          </w:tcPr>
          <w:p w:rsidR="007B47C8" w:rsidRPr="00021686" w:rsidRDefault="00021686" w:rsidP="00923743">
            <w:pPr>
              <w:pStyle w:val="IPMTableText"/>
            </w:pPr>
            <w:r w:rsidRPr="00021686">
              <w:t>Those costs identified specifically with a contract, based upon the contractor's cost identification and accumulation system as accepted by the cognizant Defense Contract Audit Agency (DCAA) representatives (</w:t>
            </w:r>
            <w:r w:rsidR="00923743">
              <w:t>S</w:t>
            </w:r>
            <w:r w:rsidRPr="00021686">
              <w:t xml:space="preserve">ee </w:t>
            </w:r>
            <w:r w:rsidRPr="00923743">
              <w:rPr>
                <w:i/>
              </w:rPr>
              <w:t>Direct Costs</w:t>
            </w:r>
            <w:r w:rsidRPr="00021686">
              <w:t>).</w:t>
            </w:r>
          </w:p>
        </w:tc>
      </w:tr>
      <w:tr w:rsidR="007B47C8" w:rsidRPr="00021686" w:rsidTr="007B47C8">
        <w:tc>
          <w:tcPr>
            <w:tcW w:w="3258" w:type="dxa"/>
          </w:tcPr>
          <w:p w:rsidR="007B47C8" w:rsidRPr="00021686" w:rsidRDefault="00021686" w:rsidP="00AF05BD">
            <w:pPr>
              <w:pStyle w:val="IPMTableText"/>
              <w:jc w:val="left"/>
            </w:pPr>
            <w:r w:rsidRPr="00021686">
              <w:t>ALLOCATED BUDGET</w:t>
            </w:r>
          </w:p>
        </w:tc>
        <w:tc>
          <w:tcPr>
            <w:tcW w:w="7038" w:type="dxa"/>
          </w:tcPr>
          <w:p w:rsidR="007B47C8" w:rsidRPr="00021686" w:rsidRDefault="00021686" w:rsidP="00C532A5">
            <w:pPr>
              <w:pStyle w:val="IPMTableText"/>
            </w:pPr>
            <w:r w:rsidRPr="00021686">
              <w:t xml:space="preserve">See </w:t>
            </w:r>
            <w:r w:rsidRPr="00021686">
              <w:rPr>
                <w:i/>
              </w:rPr>
              <w:t>Total Allocated Budget</w:t>
            </w:r>
          </w:p>
        </w:tc>
      </w:tr>
      <w:tr w:rsidR="007B47C8" w:rsidRPr="00021686" w:rsidTr="007B47C8">
        <w:tc>
          <w:tcPr>
            <w:tcW w:w="3258" w:type="dxa"/>
          </w:tcPr>
          <w:p w:rsidR="007B47C8" w:rsidRPr="00021686" w:rsidRDefault="00021686" w:rsidP="00A57938">
            <w:pPr>
              <w:pStyle w:val="IPMTableText"/>
              <w:jc w:val="left"/>
            </w:pPr>
            <w:r w:rsidRPr="00021686">
              <w:t>ELECTRONIC INDUSTRIES ALLIANCE (EIA) STANDARD-748 Earned Value Management System (EVMS)</w:t>
            </w:r>
          </w:p>
        </w:tc>
        <w:tc>
          <w:tcPr>
            <w:tcW w:w="7038" w:type="dxa"/>
          </w:tcPr>
          <w:p w:rsidR="007B47C8" w:rsidRPr="00021686" w:rsidRDefault="00021686" w:rsidP="00A57938">
            <w:pPr>
              <w:pStyle w:val="IPMTableText"/>
            </w:pPr>
            <w:r>
              <w:t>EIA-748 provides the standard for implementing an EVMS.</w:t>
            </w:r>
          </w:p>
        </w:tc>
      </w:tr>
      <w:tr w:rsidR="00021686" w:rsidRPr="00021686" w:rsidTr="007B47C8">
        <w:tc>
          <w:tcPr>
            <w:tcW w:w="3258" w:type="dxa"/>
          </w:tcPr>
          <w:p w:rsidR="00021686" w:rsidRPr="00021686" w:rsidRDefault="00021686" w:rsidP="00AF05BD">
            <w:pPr>
              <w:pStyle w:val="IPMTableText"/>
              <w:jc w:val="left"/>
            </w:pPr>
            <w:r>
              <w:t>APPORTIONED EFFORT (AE)</w:t>
            </w:r>
            <w:r w:rsidRPr="00021686">
              <w:t xml:space="preserve">  </w:t>
            </w:r>
          </w:p>
        </w:tc>
        <w:tc>
          <w:tcPr>
            <w:tcW w:w="7038" w:type="dxa"/>
          </w:tcPr>
          <w:p w:rsidR="00021686" w:rsidRPr="00021686" w:rsidRDefault="00021686" w:rsidP="00C532A5">
            <w:pPr>
              <w:pStyle w:val="IPMTableText"/>
            </w:pPr>
            <w:r>
              <w:t>Effort that by itself is not readily measured or divisible into discrete work packages but is related in direct proportion to the planning and performance on other measured effort</w:t>
            </w:r>
          </w:p>
        </w:tc>
      </w:tr>
      <w:tr w:rsidR="00021686" w:rsidRPr="00021686" w:rsidTr="007B47C8">
        <w:tc>
          <w:tcPr>
            <w:tcW w:w="3258" w:type="dxa"/>
          </w:tcPr>
          <w:p w:rsidR="00021686" w:rsidRPr="00021686" w:rsidRDefault="00021686" w:rsidP="00AF05BD">
            <w:pPr>
              <w:pStyle w:val="IPMTableText"/>
              <w:jc w:val="left"/>
            </w:pPr>
            <w:r>
              <w:t>AUTHORIZATION TO PROCEED (ATP)</w:t>
            </w:r>
          </w:p>
        </w:tc>
        <w:tc>
          <w:tcPr>
            <w:tcW w:w="7038" w:type="dxa"/>
          </w:tcPr>
          <w:p w:rsidR="00021686" w:rsidRPr="00021686" w:rsidRDefault="00021686" w:rsidP="00C532A5">
            <w:pPr>
              <w:pStyle w:val="IPMTableText"/>
            </w:pPr>
            <w:r>
              <w:t>Official authority for the contractor to begin work. It is usually issued by the procuring contracting officer.</w:t>
            </w:r>
          </w:p>
        </w:tc>
      </w:tr>
      <w:tr w:rsidR="00021686" w:rsidRPr="00021686" w:rsidTr="007B47C8">
        <w:tc>
          <w:tcPr>
            <w:tcW w:w="3258" w:type="dxa"/>
          </w:tcPr>
          <w:p w:rsidR="00021686" w:rsidRPr="00021686" w:rsidRDefault="00021686" w:rsidP="00AF05BD">
            <w:pPr>
              <w:pStyle w:val="IPMTableText"/>
              <w:jc w:val="left"/>
            </w:pPr>
            <w:r>
              <w:t xml:space="preserve">AUTHORIZED UNPRICED WORK (AUW)  </w:t>
            </w:r>
          </w:p>
        </w:tc>
        <w:tc>
          <w:tcPr>
            <w:tcW w:w="7038" w:type="dxa"/>
          </w:tcPr>
          <w:p w:rsidR="00021686" w:rsidRPr="00021686" w:rsidRDefault="00021686" w:rsidP="00C532A5">
            <w:pPr>
              <w:pStyle w:val="IPMTableText"/>
            </w:pPr>
            <w:r>
              <w:t>AUW is the estimated cost (excluding fee or profit) for contract changes that have been approved by the government contracting officer but have not yet been fully negotiated. This type of change is also called: changes orders, not to exceeds, and undefinitized change orders.</w:t>
            </w:r>
          </w:p>
        </w:tc>
      </w:tr>
      <w:tr w:rsidR="00724A9A" w:rsidRPr="00021686" w:rsidTr="007B47C8">
        <w:tc>
          <w:tcPr>
            <w:tcW w:w="3258" w:type="dxa"/>
          </w:tcPr>
          <w:p w:rsidR="00724A9A" w:rsidRDefault="00724A9A" w:rsidP="00AF05BD">
            <w:pPr>
              <w:pStyle w:val="IPMTableText"/>
              <w:jc w:val="left"/>
            </w:pPr>
            <w:r>
              <w:t>AUTHORIZED WORK</w:t>
            </w:r>
          </w:p>
        </w:tc>
        <w:tc>
          <w:tcPr>
            <w:tcW w:w="7038" w:type="dxa"/>
          </w:tcPr>
          <w:p w:rsidR="00724A9A" w:rsidRDefault="00724A9A" w:rsidP="00C532A5">
            <w:pPr>
              <w:pStyle w:val="IPMTableText"/>
            </w:pPr>
            <w:r>
              <w:t>That effort that has been definitized and is on contract plus that effort for which definitized contract costs have not been agreed to but for which written authorization has been received.</w:t>
            </w:r>
          </w:p>
        </w:tc>
      </w:tr>
      <w:tr w:rsidR="00724A9A" w:rsidRPr="00021686" w:rsidTr="007B47C8">
        <w:tc>
          <w:tcPr>
            <w:tcW w:w="3258" w:type="dxa"/>
          </w:tcPr>
          <w:p w:rsidR="00724A9A" w:rsidRDefault="00724A9A" w:rsidP="00AF05BD">
            <w:pPr>
              <w:pStyle w:val="IPMTableText"/>
              <w:jc w:val="left"/>
            </w:pPr>
            <w:r>
              <w:t>BASELINE</w:t>
            </w:r>
          </w:p>
        </w:tc>
        <w:tc>
          <w:tcPr>
            <w:tcW w:w="7038" w:type="dxa"/>
          </w:tcPr>
          <w:p w:rsidR="00724A9A" w:rsidRDefault="00724A9A" w:rsidP="00C532A5">
            <w:pPr>
              <w:pStyle w:val="IPMTableText"/>
            </w:pPr>
            <w:r>
              <w:t xml:space="preserve">See </w:t>
            </w:r>
            <w:r w:rsidRPr="00724A9A">
              <w:rPr>
                <w:rStyle w:val="IPMTableTextChar"/>
                <w:i/>
              </w:rPr>
              <w:t>Performance Measurement Baseline</w:t>
            </w:r>
            <w:r w:rsidRPr="00724A9A">
              <w:rPr>
                <w:rStyle w:val="IPMTableTextChar"/>
              </w:rPr>
              <w:t>.</w:t>
            </w:r>
          </w:p>
        </w:tc>
      </w:tr>
      <w:tr w:rsidR="00724A9A" w:rsidRPr="00021686" w:rsidTr="007B47C8">
        <w:tc>
          <w:tcPr>
            <w:tcW w:w="3258" w:type="dxa"/>
          </w:tcPr>
          <w:p w:rsidR="00724A9A" w:rsidRDefault="00724A9A" w:rsidP="00AF05BD">
            <w:pPr>
              <w:pStyle w:val="IPMTableText"/>
              <w:jc w:val="left"/>
            </w:pPr>
            <w:r>
              <w:lastRenderedPageBreak/>
              <w:t>BASELINE SCHEDULE</w:t>
            </w:r>
          </w:p>
        </w:tc>
        <w:tc>
          <w:tcPr>
            <w:tcW w:w="7038" w:type="dxa"/>
          </w:tcPr>
          <w:p w:rsidR="00724A9A" w:rsidRDefault="00724A9A" w:rsidP="00C532A5">
            <w:pPr>
              <w:pStyle w:val="IPMTableText"/>
            </w:pPr>
            <w:r>
              <w:t xml:space="preserve">The IMS shall have baseline start and finish dates for all tasks within the PMB and those dates shall be consistent with the start and finish of the cost baseline.  (See </w:t>
            </w:r>
            <w:r w:rsidRPr="00724A9A">
              <w:rPr>
                <w:i/>
              </w:rPr>
              <w:t>Performance Measurement Baseline</w:t>
            </w:r>
            <w:r>
              <w:t>.)</w:t>
            </w:r>
          </w:p>
        </w:tc>
      </w:tr>
      <w:tr w:rsidR="00724A9A" w:rsidRPr="00021686" w:rsidTr="007B47C8">
        <w:tc>
          <w:tcPr>
            <w:tcW w:w="3258" w:type="dxa"/>
          </w:tcPr>
          <w:p w:rsidR="00724A9A" w:rsidRDefault="00724A9A" w:rsidP="00AF05BD">
            <w:pPr>
              <w:pStyle w:val="IPMTableText"/>
              <w:jc w:val="left"/>
            </w:pPr>
            <w:r>
              <w:t>BASIS OF ESTIMATE (BOE)</w:t>
            </w:r>
          </w:p>
        </w:tc>
        <w:tc>
          <w:tcPr>
            <w:tcW w:w="7038" w:type="dxa"/>
          </w:tcPr>
          <w:p w:rsidR="00724A9A" w:rsidRDefault="00724A9A" w:rsidP="00D04F97">
            <w:pPr>
              <w:pStyle w:val="IPMTableText"/>
            </w:pPr>
            <w:r>
              <w:t>A BOE is a process used in the field of pro</w:t>
            </w:r>
            <w:r w:rsidR="00D04F97">
              <w:t>gram</w:t>
            </w:r>
            <w:r>
              <w:t xml:space="preserve"> management by which members of the project team, usually estimators, project managers, or cost analysts, calculate the total cost of the project.</w:t>
            </w:r>
          </w:p>
        </w:tc>
      </w:tr>
      <w:tr w:rsidR="00724A9A" w:rsidRPr="00021686" w:rsidTr="007B47C8">
        <w:tc>
          <w:tcPr>
            <w:tcW w:w="3258" w:type="dxa"/>
          </w:tcPr>
          <w:p w:rsidR="00724A9A" w:rsidRDefault="00724A9A" w:rsidP="00AF05BD">
            <w:pPr>
              <w:pStyle w:val="IPMTableText"/>
              <w:jc w:val="left"/>
            </w:pPr>
            <w:r>
              <w:t>BETTER BUYING POWER (BBP)</w:t>
            </w:r>
          </w:p>
        </w:tc>
        <w:tc>
          <w:tcPr>
            <w:tcW w:w="7038" w:type="dxa"/>
          </w:tcPr>
          <w:p w:rsidR="00724A9A" w:rsidRDefault="00724A9A" w:rsidP="00C532A5">
            <w:pPr>
              <w:pStyle w:val="IPMTableText"/>
            </w:pPr>
            <w:r>
              <w:t>Better Buying Power (BBP) is the implementation of best practices to strengthen the Defense Department's buying power, improve industry productivity, and provide an affordable, value-added military capability to the Warfighter.</w:t>
            </w:r>
          </w:p>
        </w:tc>
      </w:tr>
      <w:tr w:rsidR="00724A9A" w:rsidRPr="00021686" w:rsidTr="007B47C8">
        <w:tc>
          <w:tcPr>
            <w:tcW w:w="3258" w:type="dxa"/>
          </w:tcPr>
          <w:p w:rsidR="00724A9A" w:rsidRDefault="00724A9A" w:rsidP="00AF05BD">
            <w:pPr>
              <w:pStyle w:val="IPMTableText"/>
              <w:jc w:val="left"/>
            </w:pPr>
            <w:r>
              <w:t xml:space="preserve">BILL OF MATERIAL (BOM)  </w:t>
            </w:r>
          </w:p>
        </w:tc>
        <w:tc>
          <w:tcPr>
            <w:tcW w:w="7038" w:type="dxa"/>
          </w:tcPr>
          <w:p w:rsidR="00724A9A" w:rsidRDefault="00724A9A" w:rsidP="00C532A5">
            <w:pPr>
              <w:pStyle w:val="IPMTableText"/>
            </w:pPr>
            <w:r>
              <w:t>A listing of material items required to complete the production of a single unit.  When actual or expected prices are applied, it becomes the Priced Bill of Material (PBOM).</w:t>
            </w:r>
          </w:p>
        </w:tc>
      </w:tr>
      <w:tr w:rsidR="00724A9A" w:rsidRPr="00021686" w:rsidTr="007B47C8">
        <w:tc>
          <w:tcPr>
            <w:tcW w:w="3258" w:type="dxa"/>
          </w:tcPr>
          <w:p w:rsidR="00724A9A" w:rsidRDefault="00724A9A" w:rsidP="00AF05BD">
            <w:pPr>
              <w:pStyle w:val="IPMTableText"/>
              <w:jc w:val="left"/>
            </w:pPr>
            <w:r>
              <w:t>BUDGET AT COMPLETION (BAC)</w:t>
            </w:r>
          </w:p>
        </w:tc>
        <w:tc>
          <w:tcPr>
            <w:tcW w:w="7038" w:type="dxa"/>
          </w:tcPr>
          <w:p w:rsidR="00724A9A" w:rsidRDefault="00724A9A" w:rsidP="00C532A5">
            <w:pPr>
              <w:pStyle w:val="IPMTableText"/>
            </w:pPr>
            <w:r>
              <w:t xml:space="preserve">The sum of all budgets established for the contract through any given level.  When tied with a level it becomes control account BAC, Performance Measurement Baseline (PMB) BAC, etc.  (See </w:t>
            </w:r>
            <w:r w:rsidRPr="00724A9A">
              <w:rPr>
                <w:i/>
              </w:rPr>
              <w:t>Total Allocated Budget.)</w:t>
            </w:r>
          </w:p>
        </w:tc>
      </w:tr>
      <w:tr w:rsidR="00724A9A" w:rsidRPr="00021686" w:rsidTr="007B47C8">
        <w:tc>
          <w:tcPr>
            <w:tcW w:w="3258" w:type="dxa"/>
          </w:tcPr>
          <w:p w:rsidR="00724A9A" w:rsidRDefault="00724A9A" w:rsidP="00AF05BD">
            <w:pPr>
              <w:pStyle w:val="IPMTableText"/>
              <w:jc w:val="left"/>
            </w:pPr>
            <w:r>
              <w:t>BUDGETED COST FOR WORK PERFORMED (BCWP OR EARNED VALUE)</w:t>
            </w:r>
          </w:p>
        </w:tc>
        <w:tc>
          <w:tcPr>
            <w:tcW w:w="7038" w:type="dxa"/>
          </w:tcPr>
          <w:p w:rsidR="00724A9A" w:rsidRDefault="00724A9A" w:rsidP="00C532A5">
            <w:pPr>
              <w:pStyle w:val="IPMTableText"/>
            </w:pPr>
            <w:r>
              <w:t>The sum of the budgets for completed work packages and completed portions of open work packages, plus the applicable portion of the budgets for level of effort and apportioned effort. May be expressed as a value for a specific period or cumulative to date.</w:t>
            </w:r>
          </w:p>
          <w:p w:rsidR="00724A9A" w:rsidRDefault="00724A9A" w:rsidP="00C532A5">
            <w:pPr>
              <w:pStyle w:val="IPMTableText"/>
            </w:pPr>
          </w:p>
        </w:tc>
      </w:tr>
      <w:tr w:rsidR="00724A9A" w:rsidRPr="00021686" w:rsidTr="007B47C8">
        <w:tc>
          <w:tcPr>
            <w:tcW w:w="3258" w:type="dxa"/>
          </w:tcPr>
          <w:p w:rsidR="00724A9A" w:rsidRDefault="00724A9A" w:rsidP="00AF05BD">
            <w:pPr>
              <w:pStyle w:val="IPMTableText"/>
              <w:jc w:val="left"/>
            </w:pPr>
            <w:r>
              <w:t xml:space="preserve">BUDGETED COST FOR WORK SCHEDULED (BCWS OR PLANNED VALUE) </w:t>
            </w:r>
          </w:p>
        </w:tc>
        <w:tc>
          <w:tcPr>
            <w:tcW w:w="7038" w:type="dxa"/>
          </w:tcPr>
          <w:p w:rsidR="00724A9A" w:rsidRDefault="00724A9A" w:rsidP="00C532A5">
            <w:pPr>
              <w:pStyle w:val="IPMTableText"/>
            </w:pPr>
            <w:r>
              <w:t>The sum of the budgets for all work packages, planning packages, etc., scheduled to be accomplished (including in-process work packages), plus the amount of level of effort and apportioned effort scheduled to be accomplished within a given time period.  Also referred to as Planned Value. May be expressed as a value for a specific period, or cumulative to date</w:t>
            </w:r>
          </w:p>
        </w:tc>
      </w:tr>
      <w:tr w:rsidR="00724A9A" w:rsidRPr="00021686" w:rsidTr="007B47C8">
        <w:tc>
          <w:tcPr>
            <w:tcW w:w="3258" w:type="dxa"/>
          </w:tcPr>
          <w:p w:rsidR="00724A9A" w:rsidRDefault="004057A3" w:rsidP="00AF05BD">
            <w:pPr>
              <w:pStyle w:val="IPMTableText"/>
              <w:jc w:val="left"/>
            </w:pPr>
            <w:r>
              <w:t>COGNIZANT FEDERAL AGENCY (CFA)</w:t>
            </w:r>
          </w:p>
        </w:tc>
        <w:tc>
          <w:tcPr>
            <w:tcW w:w="7038" w:type="dxa"/>
          </w:tcPr>
          <w:p w:rsidR="00724A9A" w:rsidRDefault="004057A3" w:rsidP="00C532A5">
            <w:pPr>
              <w:pStyle w:val="IPMTableText"/>
            </w:pPr>
            <w:r>
              <w:t>CFA refers to the Federal agency that, on behalf of all Federal agencies, is responsible for determining EVMS compliance as defined in DFARS 242.302 (a)(S71).</w:t>
            </w:r>
          </w:p>
        </w:tc>
      </w:tr>
      <w:tr w:rsidR="004057A3" w:rsidRPr="00021686" w:rsidTr="007B47C8">
        <w:tc>
          <w:tcPr>
            <w:tcW w:w="3258" w:type="dxa"/>
          </w:tcPr>
          <w:p w:rsidR="004057A3" w:rsidRDefault="004057A3" w:rsidP="00AF05BD">
            <w:pPr>
              <w:pStyle w:val="IPMTableText"/>
              <w:jc w:val="left"/>
            </w:pPr>
            <w:r>
              <w:t>COMPLIANCE</w:t>
            </w:r>
          </w:p>
        </w:tc>
        <w:tc>
          <w:tcPr>
            <w:tcW w:w="7038" w:type="dxa"/>
          </w:tcPr>
          <w:p w:rsidR="004057A3" w:rsidRDefault="004057A3" w:rsidP="00A57938">
            <w:pPr>
              <w:pStyle w:val="IPMTableText"/>
            </w:pPr>
            <w:r>
              <w:t xml:space="preserve">The continuing implementation, operation, and maintenance of the </w:t>
            </w:r>
            <w:r w:rsidR="00EF115F">
              <w:t>contractor</w:t>
            </w:r>
            <w:r>
              <w:t>’s EVMS in accordance with the 32 EVMS guidelines in EIA-748.</w:t>
            </w:r>
          </w:p>
        </w:tc>
      </w:tr>
      <w:tr w:rsidR="004057A3" w:rsidRPr="00021686" w:rsidTr="007B47C8">
        <w:tc>
          <w:tcPr>
            <w:tcW w:w="3258" w:type="dxa"/>
          </w:tcPr>
          <w:p w:rsidR="004057A3" w:rsidRDefault="004057A3" w:rsidP="00AF05BD">
            <w:pPr>
              <w:pStyle w:val="IPMTableText"/>
              <w:jc w:val="left"/>
            </w:pPr>
            <w:r>
              <w:t>CONTRACT BUDGET BASE (CBB)</w:t>
            </w:r>
          </w:p>
        </w:tc>
        <w:tc>
          <w:tcPr>
            <w:tcW w:w="7038" w:type="dxa"/>
          </w:tcPr>
          <w:p w:rsidR="004057A3" w:rsidRDefault="004057A3" w:rsidP="00C532A5">
            <w:pPr>
              <w:pStyle w:val="IPMTableText"/>
            </w:pPr>
            <w:r>
              <w:t>The sum of the negotiated contract cost plus the estimated cost of authorized unpriced work. This represents the total amount of performance measurement budget that may be allocated to contract work. (</w:t>
            </w:r>
            <w:r w:rsidRPr="004057A3">
              <w:rPr>
                <w:i/>
              </w:rPr>
              <w:t>See Total Allocated Budget</w:t>
            </w:r>
            <w:r>
              <w:t>).</w:t>
            </w:r>
          </w:p>
        </w:tc>
      </w:tr>
      <w:tr w:rsidR="004057A3" w:rsidRPr="00021686" w:rsidTr="007B47C8">
        <w:tc>
          <w:tcPr>
            <w:tcW w:w="3258" w:type="dxa"/>
          </w:tcPr>
          <w:p w:rsidR="004057A3" w:rsidRDefault="004057A3" w:rsidP="00AF05BD">
            <w:pPr>
              <w:pStyle w:val="IPMTableText"/>
              <w:jc w:val="left"/>
            </w:pPr>
            <w:r>
              <w:lastRenderedPageBreak/>
              <w:t xml:space="preserve">CONTRACT DATA REQUIREMENTS LIST (CDRL):   </w:t>
            </w:r>
          </w:p>
        </w:tc>
        <w:tc>
          <w:tcPr>
            <w:tcW w:w="7038" w:type="dxa"/>
          </w:tcPr>
          <w:p w:rsidR="004057A3" w:rsidRDefault="004057A3" w:rsidP="00C532A5">
            <w:pPr>
              <w:pStyle w:val="IPMTableText"/>
            </w:pPr>
            <w:r>
              <w:t>A compilation of all data requirements, made part of the contract, and which the contractor is obligated to deliver to the Government.</w:t>
            </w:r>
          </w:p>
        </w:tc>
      </w:tr>
      <w:tr w:rsidR="004057A3" w:rsidRPr="00021686" w:rsidTr="007B47C8">
        <w:tc>
          <w:tcPr>
            <w:tcW w:w="3258" w:type="dxa"/>
          </w:tcPr>
          <w:p w:rsidR="004057A3" w:rsidRDefault="004057A3" w:rsidP="00AF05BD">
            <w:pPr>
              <w:pStyle w:val="IPMTableText"/>
              <w:jc w:val="left"/>
            </w:pPr>
            <w:r>
              <w:t>CONTRACT FUNDS STATUS REPORT (CFSR):</w:t>
            </w:r>
          </w:p>
        </w:tc>
        <w:tc>
          <w:tcPr>
            <w:tcW w:w="7038" w:type="dxa"/>
          </w:tcPr>
          <w:p w:rsidR="004057A3" w:rsidRDefault="004057A3" w:rsidP="00C532A5">
            <w:pPr>
              <w:pStyle w:val="IPMTableText"/>
            </w:pPr>
            <w:r>
              <w:t>The CFSR supplies funding data about defense contract to government Program Managers (PM). Data provided to the PM from the contractor includes: [1] Updating and forecasting contract funds requirements; [2] Planning and decision making on funding changes in contracts;[3] Developing funds requirements and budget estimates in support of approved programs; [4] Determining funds in excess of contract needs available for deobligation; [5] Obtaining rough estimates of termination costs; [6] Determining if sufficient funds are available by fiscal year to execute the contract</w:t>
            </w:r>
          </w:p>
        </w:tc>
      </w:tr>
      <w:tr w:rsidR="004057A3" w:rsidRPr="00021686" w:rsidTr="007B47C8">
        <w:tc>
          <w:tcPr>
            <w:tcW w:w="3258" w:type="dxa"/>
          </w:tcPr>
          <w:p w:rsidR="004057A3" w:rsidRDefault="004057A3" w:rsidP="00AF05BD">
            <w:pPr>
              <w:pStyle w:val="IPMTableText"/>
              <w:jc w:val="left"/>
            </w:pPr>
            <w:r>
              <w:t xml:space="preserve">CONTRACT PERFORMANCE REPORT (CPR) </w:t>
            </w:r>
          </w:p>
        </w:tc>
        <w:tc>
          <w:tcPr>
            <w:tcW w:w="7038" w:type="dxa"/>
          </w:tcPr>
          <w:p w:rsidR="004057A3" w:rsidRDefault="004057A3" w:rsidP="00C532A5">
            <w:pPr>
              <w:pStyle w:val="IPMTableText"/>
            </w:pPr>
            <w:r>
              <w:t>A contractually required report, prepared by the contractor, containing performance information derived from the internal EVMS that provides status of progress on the contract (DI-MGMT-81466A). (See also Integrated Program Management Report (IPMR).</w:t>
            </w:r>
          </w:p>
        </w:tc>
      </w:tr>
      <w:tr w:rsidR="004057A3" w:rsidRPr="00021686" w:rsidTr="007B47C8">
        <w:tc>
          <w:tcPr>
            <w:tcW w:w="3258" w:type="dxa"/>
          </w:tcPr>
          <w:p w:rsidR="004057A3" w:rsidRDefault="004057A3" w:rsidP="00AF05BD">
            <w:pPr>
              <w:pStyle w:val="IPMTableText"/>
              <w:jc w:val="left"/>
            </w:pPr>
            <w:r>
              <w:t xml:space="preserve">CONTRACT WORK BREAKDOWN STRUCTURE (CWBS) </w:t>
            </w:r>
          </w:p>
        </w:tc>
        <w:tc>
          <w:tcPr>
            <w:tcW w:w="7038" w:type="dxa"/>
          </w:tcPr>
          <w:p w:rsidR="004057A3" w:rsidRDefault="004057A3" w:rsidP="00C532A5">
            <w:pPr>
              <w:pStyle w:val="IPMTableText"/>
            </w:pPr>
            <w:r>
              <w:t>The complete WBS for a contract.  It includes the DoD approved WBS for reporting purposes and its discretionary extension to lower levels by the contractor, in accordance with government direction and the contract work statement.  It provides for the product-oriented decomposition of contract work into major elements that include all the hardware, software, data and/or services that are the responsibility of the contractor.</w:t>
            </w:r>
          </w:p>
        </w:tc>
      </w:tr>
      <w:tr w:rsidR="004057A3" w:rsidRPr="00021686" w:rsidTr="007B47C8">
        <w:tc>
          <w:tcPr>
            <w:tcW w:w="3258" w:type="dxa"/>
          </w:tcPr>
          <w:p w:rsidR="004057A3" w:rsidRDefault="004057A3" w:rsidP="00AF05BD">
            <w:pPr>
              <w:pStyle w:val="IPMTableText"/>
              <w:jc w:val="left"/>
            </w:pPr>
            <w:r>
              <w:t>CONTRACT WORK BREAKDOWN STRUCTURE (CWBS) DICTIONARY</w:t>
            </w:r>
          </w:p>
        </w:tc>
        <w:tc>
          <w:tcPr>
            <w:tcW w:w="7038" w:type="dxa"/>
          </w:tcPr>
          <w:p w:rsidR="004057A3" w:rsidRDefault="004057A3" w:rsidP="00C532A5">
            <w:pPr>
              <w:pStyle w:val="IPMTableText"/>
            </w:pPr>
            <w:r>
              <w:t xml:space="preserve">A contractually required document prepared by the contractor that describes and defines the elements in the CWBS.  </w:t>
            </w:r>
          </w:p>
        </w:tc>
      </w:tr>
      <w:tr w:rsidR="004057A3" w:rsidRPr="00021686" w:rsidTr="007B47C8">
        <w:tc>
          <w:tcPr>
            <w:tcW w:w="3258" w:type="dxa"/>
          </w:tcPr>
          <w:p w:rsidR="004057A3" w:rsidRDefault="004057A3" w:rsidP="00AF05BD">
            <w:pPr>
              <w:pStyle w:val="IPMTableText"/>
              <w:jc w:val="left"/>
            </w:pPr>
            <w:r>
              <w:t>CONTRACTOR</w:t>
            </w:r>
          </w:p>
        </w:tc>
        <w:tc>
          <w:tcPr>
            <w:tcW w:w="7038" w:type="dxa"/>
          </w:tcPr>
          <w:p w:rsidR="004057A3" w:rsidRDefault="004057A3" w:rsidP="00C532A5">
            <w:pPr>
              <w:pStyle w:val="IPMTableText"/>
            </w:pPr>
            <w:r>
              <w:t>An entity in private industry which enters into contracts with the Government.  In this guide, the word also applies to Government-owned, Government-operated activities which perform work on major defense programs.</w:t>
            </w:r>
          </w:p>
        </w:tc>
      </w:tr>
      <w:tr w:rsidR="004057A3" w:rsidRPr="00021686" w:rsidTr="007B47C8">
        <w:tc>
          <w:tcPr>
            <w:tcW w:w="3258" w:type="dxa"/>
          </w:tcPr>
          <w:p w:rsidR="004057A3" w:rsidRDefault="004057A3" w:rsidP="00AF05BD">
            <w:pPr>
              <w:pStyle w:val="IPMTableText"/>
              <w:jc w:val="left"/>
            </w:pPr>
            <w:r>
              <w:t>CONTROL ACCOUNT (CA)</w:t>
            </w:r>
          </w:p>
        </w:tc>
        <w:tc>
          <w:tcPr>
            <w:tcW w:w="7038" w:type="dxa"/>
          </w:tcPr>
          <w:p w:rsidR="004057A3" w:rsidRDefault="004057A3" w:rsidP="00C532A5">
            <w:pPr>
              <w:pStyle w:val="IPMTableText"/>
            </w:pPr>
            <w:r>
              <w:t>The control account is the intersection of one WBS and one OBS representing a discrete portion of program scope assigned to an individual manager. The control account is the minimum level where technical, schedule, and cost responsibility exists</w:t>
            </w:r>
          </w:p>
        </w:tc>
      </w:tr>
      <w:tr w:rsidR="004057A3" w:rsidRPr="00021686" w:rsidTr="007B47C8">
        <w:tc>
          <w:tcPr>
            <w:tcW w:w="3258" w:type="dxa"/>
          </w:tcPr>
          <w:p w:rsidR="004057A3" w:rsidRDefault="004057A3" w:rsidP="00AF05BD">
            <w:pPr>
              <w:pStyle w:val="IPMTableText"/>
              <w:jc w:val="left"/>
            </w:pPr>
            <w:r>
              <w:t>CONTROL ACCOUNT MANAGER (CAM)</w:t>
            </w:r>
          </w:p>
        </w:tc>
        <w:tc>
          <w:tcPr>
            <w:tcW w:w="7038" w:type="dxa"/>
          </w:tcPr>
          <w:p w:rsidR="004057A3" w:rsidRDefault="004057A3" w:rsidP="00C532A5">
            <w:pPr>
              <w:pStyle w:val="IPMTableText"/>
            </w:pPr>
            <w:r>
              <w:t>A single manager within the contractor’s organizational structure that has been given the authority and responsibility to manage one or more control accounts.</w:t>
            </w:r>
          </w:p>
        </w:tc>
      </w:tr>
      <w:tr w:rsidR="004057A3" w:rsidRPr="00021686" w:rsidTr="007B47C8">
        <w:tc>
          <w:tcPr>
            <w:tcW w:w="3258" w:type="dxa"/>
          </w:tcPr>
          <w:p w:rsidR="004057A3" w:rsidRDefault="004057A3" w:rsidP="00CA057D">
            <w:pPr>
              <w:pStyle w:val="IPMTableText"/>
              <w:jc w:val="left"/>
            </w:pPr>
            <w:r>
              <w:t xml:space="preserve">CONTROL ACCOUNT PLAN </w:t>
            </w:r>
          </w:p>
        </w:tc>
        <w:tc>
          <w:tcPr>
            <w:tcW w:w="7038" w:type="dxa"/>
          </w:tcPr>
          <w:p w:rsidR="004057A3" w:rsidRDefault="004057A3" w:rsidP="00CA057D">
            <w:pPr>
              <w:pStyle w:val="IPMTableText"/>
            </w:pPr>
            <w:r>
              <w:t xml:space="preserve">A control account plan is a tool used to create a plan for accomplishing all of the work within a control account. Each control account within a </w:t>
            </w:r>
            <w:r w:rsidR="00CA057D">
              <w:t>control account plan</w:t>
            </w:r>
            <w:r>
              <w:t xml:space="preserve"> has a specific scope of work as </w:t>
            </w:r>
            <w:r>
              <w:lastRenderedPageBreak/>
              <w:t>defined in the program’s WBS, schedule, and time-phased budget.</w:t>
            </w:r>
          </w:p>
        </w:tc>
      </w:tr>
      <w:tr w:rsidR="004057A3" w:rsidRPr="00021686" w:rsidTr="007B47C8">
        <w:tc>
          <w:tcPr>
            <w:tcW w:w="3258" w:type="dxa"/>
          </w:tcPr>
          <w:p w:rsidR="004057A3" w:rsidRDefault="004057A3" w:rsidP="00AF05BD">
            <w:pPr>
              <w:pStyle w:val="IPMTableText"/>
              <w:jc w:val="left"/>
            </w:pPr>
            <w:r>
              <w:lastRenderedPageBreak/>
              <w:t>COST ACCOUNTING STANDARDS (CAS)</w:t>
            </w:r>
          </w:p>
        </w:tc>
        <w:tc>
          <w:tcPr>
            <w:tcW w:w="7038" w:type="dxa"/>
          </w:tcPr>
          <w:p w:rsidR="004057A3" w:rsidRDefault="004057A3" w:rsidP="00C532A5">
            <w:pPr>
              <w:pStyle w:val="IPMTableText"/>
            </w:pPr>
            <w:r>
              <w:t>Requirements established by the CAS Board to ensure consistent and proper accounting for direct and indirect costs applied to government contracts.</w:t>
            </w:r>
          </w:p>
        </w:tc>
      </w:tr>
      <w:tr w:rsidR="004057A3" w:rsidRPr="00021686" w:rsidTr="007B47C8">
        <w:tc>
          <w:tcPr>
            <w:tcW w:w="3258" w:type="dxa"/>
          </w:tcPr>
          <w:p w:rsidR="004057A3" w:rsidRDefault="004057A3" w:rsidP="00AF05BD">
            <w:pPr>
              <w:pStyle w:val="IPMTableText"/>
              <w:jc w:val="left"/>
            </w:pPr>
            <w:r>
              <w:t>COST ACCOUNTING STANDARDS BOARD (CASB</w:t>
            </w:r>
          </w:p>
        </w:tc>
        <w:tc>
          <w:tcPr>
            <w:tcW w:w="7038" w:type="dxa"/>
          </w:tcPr>
          <w:p w:rsidR="004057A3" w:rsidRDefault="004057A3" w:rsidP="00C532A5">
            <w:pPr>
              <w:pStyle w:val="IPMTableText"/>
            </w:pPr>
            <w:r>
              <w:t>The CASB is an independent statutorily-established (41 U.S.C. 1501 et seq., formerly, 41 U.S.C. 422) board. The Board has the exclusive authority to make, promulgate, and amend cost accounting standards and interpretations designed to achieve uniformity and consistency in the cost accounting practices governing the measurement, assignment, and allocation of costs to contracts with the United States.</w:t>
            </w:r>
          </w:p>
        </w:tc>
      </w:tr>
      <w:tr w:rsidR="004057A3" w:rsidRPr="00021686" w:rsidTr="007B47C8">
        <w:tc>
          <w:tcPr>
            <w:tcW w:w="3258" w:type="dxa"/>
          </w:tcPr>
          <w:p w:rsidR="004057A3" w:rsidRDefault="004057A3" w:rsidP="00AF05BD">
            <w:pPr>
              <w:pStyle w:val="IPMTableText"/>
              <w:jc w:val="left"/>
            </w:pPr>
            <w:r>
              <w:t>COST ACCOUNTING STANDARDS BOARD (CASB) DISCLOSURE STATEMENT</w:t>
            </w:r>
          </w:p>
        </w:tc>
        <w:tc>
          <w:tcPr>
            <w:tcW w:w="7038" w:type="dxa"/>
          </w:tcPr>
          <w:p w:rsidR="004057A3" w:rsidRDefault="004057A3" w:rsidP="00C532A5">
            <w:pPr>
              <w:pStyle w:val="IPMTableText"/>
            </w:pPr>
            <w:r>
              <w:t>A CASB Disclosure Statement is a written description of a contractor's cost accounting practices and procedures. In general, it is required for fully CAS covered contractors and must be completed prior to the award of a CAS covered contract of $50 million or more.</w:t>
            </w:r>
          </w:p>
        </w:tc>
      </w:tr>
      <w:tr w:rsidR="004057A3" w:rsidRPr="00021686" w:rsidTr="007B47C8">
        <w:tc>
          <w:tcPr>
            <w:tcW w:w="3258" w:type="dxa"/>
          </w:tcPr>
          <w:p w:rsidR="004057A3" w:rsidRDefault="004057A3" w:rsidP="00AF05BD">
            <w:pPr>
              <w:pStyle w:val="IPMTableText"/>
              <w:jc w:val="left"/>
            </w:pPr>
            <w:r>
              <w:t xml:space="preserve">COST AND SOFTWARE DATA REPORTING (CSDR):  </w:t>
            </w:r>
          </w:p>
        </w:tc>
        <w:tc>
          <w:tcPr>
            <w:tcW w:w="7038" w:type="dxa"/>
          </w:tcPr>
          <w:p w:rsidR="004057A3" w:rsidRDefault="004057A3" w:rsidP="00C532A5">
            <w:pPr>
              <w:pStyle w:val="IPMTableText"/>
            </w:pPr>
            <w:r>
              <w:t>CSDRs are the primary means by which the Department of Defense (DoD) collects data on the costs that contractors incur on DoD programs. CSDR reporting and processing requirements are determined by Acquisition Category (ACAT) program category and the value of individual contracts and subcontracts within the program.</w:t>
            </w:r>
          </w:p>
        </w:tc>
      </w:tr>
      <w:tr w:rsidR="004057A3" w:rsidRPr="00021686" w:rsidTr="007B47C8">
        <w:tc>
          <w:tcPr>
            <w:tcW w:w="3258" w:type="dxa"/>
          </w:tcPr>
          <w:p w:rsidR="004057A3" w:rsidRDefault="004E0254" w:rsidP="00AF05BD">
            <w:pPr>
              <w:pStyle w:val="IPMTableText"/>
              <w:jc w:val="left"/>
            </w:pPr>
            <w:r>
              <w:t>COST VARIANCE</w:t>
            </w:r>
          </w:p>
        </w:tc>
        <w:tc>
          <w:tcPr>
            <w:tcW w:w="7038" w:type="dxa"/>
          </w:tcPr>
          <w:p w:rsidR="004057A3" w:rsidRDefault="004E0254" w:rsidP="00C532A5">
            <w:pPr>
              <w:pStyle w:val="IPMTableText"/>
            </w:pPr>
            <w:r>
              <w:t>A metric for showing cost performance derived from earned value data.  It is the mathematical difference between earned value (BCWP) and actual cost (ACWP) (cost variance = earned value - actual cost.)  A positive value indicates a favorable condition and a negative value indicates an unfavorable condition.  It may be expressed as a value for a specific period of time or cumulative to date.</w:t>
            </w:r>
          </w:p>
        </w:tc>
      </w:tr>
      <w:tr w:rsidR="004E0254" w:rsidRPr="00021686" w:rsidTr="007B47C8">
        <w:tc>
          <w:tcPr>
            <w:tcW w:w="3258" w:type="dxa"/>
          </w:tcPr>
          <w:p w:rsidR="004E0254" w:rsidRDefault="004E0254" w:rsidP="00AF05BD">
            <w:pPr>
              <w:pStyle w:val="IPMTableText"/>
              <w:jc w:val="left"/>
            </w:pPr>
            <w:r>
              <w:t>CRITICAL DESIGN REVIEW (CDR)</w:t>
            </w:r>
          </w:p>
        </w:tc>
        <w:tc>
          <w:tcPr>
            <w:tcW w:w="7038" w:type="dxa"/>
          </w:tcPr>
          <w:p w:rsidR="004E0254" w:rsidRDefault="004E0254" w:rsidP="00C532A5">
            <w:pPr>
              <w:pStyle w:val="IPMTableText"/>
            </w:pPr>
            <w:r>
              <w:t>The CDR assesses design maturity, design build-to or code-to documentation, and remaining risks and establishes the initial product baseline. It will be used as the decision point that the system design is ready to begin developmental prototype hardware fabrication and/or software coding with acceptable risk.</w:t>
            </w:r>
          </w:p>
        </w:tc>
      </w:tr>
      <w:tr w:rsidR="004E0254" w:rsidRPr="00021686" w:rsidTr="007B47C8">
        <w:tc>
          <w:tcPr>
            <w:tcW w:w="3258" w:type="dxa"/>
          </w:tcPr>
          <w:p w:rsidR="004E0254" w:rsidRDefault="004E0254" w:rsidP="00AF05BD">
            <w:pPr>
              <w:pStyle w:val="IPMTableText"/>
              <w:jc w:val="left"/>
            </w:pPr>
            <w:r>
              <w:t>CRITICAL PATH</w:t>
            </w:r>
          </w:p>
        </w:tc>
        <w:tc>
          <w:tcPr>
            <w:tcW w:w="7038" w:type="dxa"/>
          </w:tcPr>
          <w:p w:rsidR="004E0254" w:rsidRDefault="004E0254" w:rsidP="00C532A5">
            <w:pPr>
              <w:pStyle w:val="IPMTableText"/>
            </w:pPr>
            <w:r>
              <w:t xml:space="preserve">A sequence of discrete work packages and planning packages (or lower level tasks/activities) in the network that has the longest total duration through an end point that is calculated by the schedule software application.  Discrete work packages and planning packages (or lower level tasks/activities) along the critical path have the least amount of float/slack (scheduling flexibility) and cannot be delayed without delaying the finish time of the end point effort. Essentially ‘Critical Path’ has the same definition as ‘Program Critical Path’ with the exception that the end point can be a milestone or other point of interest in the schedule.  Example: a critical path could be run to PDR, CDR, and/or First Flight, etc. within a System Development </w:t>
            </w:r>
            <w:r>
              <w:lastRenderedPageBreak/>
              <w:t>Demonstration contract.</w:t>
            </w:r>
          </w:p>
        </w:tc>
      </w:tr>
      <w:tr w:rsidR="004E0254" w:rsidRPr="00021686" w:rsidTr="007B47C8">
        <w:tc>
          <w:tcPr>
            <w:tcW w:w="3258" w:type="dxa"/>
          </w:tcPr>
          <w:p w:rsidR="004E0254" w:rsidRDefault="004E0254" w:rsidP="00AF05BD">
            <w:pPr>
              <w:pStyle w:val="IPMTableText"/>
              <w:jc w:val="left"/>
            </w:pPr>
            <w:r>
              <w:lastRenderedPageBreak/>
              <w:t>CRITICAL PATH ANALYSIS</w:t>
            </w:r>
          </w:p>
        </w:tc>
        <w:tc>
          <w:tcPr>
            <w:tcW w:w="7038" w:type="dxa"/>
          </w:tcPr>
          <w:p w:rsidR="004E0254" w:rsidRDefault="004E0254" w:rsidP="00C532A5">
            <w:pPr>
              <w:pStyle w:val="IPMTableText"/>
            </w:pPr>
            <w:r>
              <w:t xml:space="preserve">A network analysis technique used to predict project duration by analyzing which sequence of activities (which path) has the least amount of scheduling flexibility (the least amount of float).  See </w:t>
            </w:r>
            <w:r w:rsidRPr="004E0254">
              <w:rPr>
                <w:i/>
              </w:rPr>
              <w:t>Network Schedule</w:t>
            </w:r>
            <w:r>
              <w:t>.</w:t>
            </w:r>
          </w:p>
        </w:tc>
      </w:tr>
      <w:tr w:rsidR="004E0254" w:rsidRPr="00021686" w:rsidTr="007B47C8">
        <w:tc>
          <w:tcPr>
            <w:tcW w:w="3258" w:type="dxa"/>
          </w:tcPr>
          <w:p w:rsidR="004E0254" w:rsidRDefault="004E0254" w:rsidP="00AF05BD">
            <w:pPr>
              <w:pStyle w:val="IPMTableText"/>
              <w:jc w:val="left"/>
            </w:pPr>
            <w:r>
              <w:t>CODE OF FEDERAL REGULATIONS TITLE 48</w:t>
            </w:r>
          </w:p>
        </w:tc>
        <w:tc>
          <w:tcPr>
            <w:tcW w:w="7038" w:type="dxa"/>
          </w:tcPr>
          <w:p w:rsidR="004E0254" w:rsidRDefault="004E0254" w:rsidP="00C532A5">
            <w:pPr>
              <w:pStyle w:val="IPMTableText"/>
            </w:pPr>
            <w:r>
              <w:t>Is the codified U.S. Federal laws and regulations that are in effect as of the date of the publication pertaining to the Federal Acquisition Regulations System or FARS.</w:t>
            </w:r>
          </w:p>
          <w:p w:rsidR="004E0254" w:rsidRDefault="004E0254" w:rsidP="00C532A5">
            <w:pPr>
              <w:pStyle w:val="IPMTableText"/>
            </w:pPr>
          </w:p>
        </w:tc>
      </w:tr>
      <w:tr w:rsidR="004E0254" w:rsidRPr="00021686" w:rsidTr="007B47C8">
        <w:tc>
          <w:tcPr>
            <w:tcW w:w="3258" w:type="dxa"/>
          </w:tcPr>
          <w:p w:rsidR="004E0254" w:rsidRDefault="004E0254" w:rsidP="00AF05BD">
            <w:pPr>
              <w:pStyle w:val="IPMTableText"/>
              <w:jc w:val="left"/>
            </w:pPr>
            <w:r>
              <w:t>DEFENSE ACQUISITION GUIDEBOOK (DAG)</w:t>
            </w:r>
          </w:p>
        </w:tc>
        <w:tc>
          <w:tcPr>
            <w:tcW w:w="7038" w:type="dxa"/>
          </w:tcPr>
          <w:p w:rsidR="004E0254" w:rsidRDefault="004E0254" w:rsidP="00C532A5">
            <w:pPr>
              <w:pStyle w:val="IPMTableText"/>
            </w:pPr>
            <w:r>
              <w:t xml:space="preserve">The Defense Acquisition Guidebook is an interactive, web-based capability designed to provide the acquisition workforce and their industry partners with an instant on-line reference to best business practices as well as supporting policy, statute, and lessons learned.   </w:t>
            </w:r>
          </w:p>
        </w:tc>
      </w:tr>
      <w:tr w:rsidR="004E0254" w:rsidRPr="00021686" w:rsidTr="007B47C8">
        <w:tc>
          <w:tcPr>
            <w:tcW w:w="3258" w:type="dxa"/>
          </w:tcPr>
          <w:p w:rsidR="004E0254" w:rsidRDefault="004E0254" w:rsidP="00AF05BD">
            <w:pPr>
              <w:pStyle w:val="IPMTableText"/>
              <w:jc w:val="left"/>
            </w:pPr>
            <w:r>
              <w:t>DEFENSE CONTRACT AUDIT AGENCY (DCAA)</w:t>
            </w:r>
          </w:p>
        </w:tc>
        <w:tc>
          <w:tcPr>
            <w:tcW w:w="7038" w:type="dxa"/>
          </w:tcPr>
          <w:p w:rsidR="004E0254" w:rsidRDefault="004E0254" w:rsidP="00C532A5">
            <w:pPr>
              <w:pStyle w:val="IPMTableText"/>
            </w:pPr>
            <w:r>
              <w:t>The Defense Department organization tasked with monitoring a contractor’s design and implementation of an acceptable accounting system.</w:t>
            </w:r>
          </w:p>
        </w:tc>
      </w:tr>
      <w:tr w:rsidR="004E0254" w:rsidRPr="00021686" w:rsidTr="007B47C8">
        <w:tc>
          <w:tcPr>
            <w:tcW w:w="3258" w:type="dxa"/>
          </w:tcPr>
          <w:p w:rsidR="004E0254" w:rsidRDefault="004E0254" w:rsidP="00AF05BD">
            <w:pPr>
              <w:pStyle w:val="IPMTableText"/>
              <w:jc w:val="left"/>
            </w:pPr>
            <w:r>
              <w:t>DEFENSE CONTRACT MANAGEMENT AGENCY (DCMA):</w:t>
            </w:r>
          </w:p>
        </w:tc>
        <w:tc>
          <w:tcPr>
            <w:tcW w:w="7038" w:type="dxa"/>
          </w:tcPr>
          <w:p w:rsidR="004E0254" w:rsidRDefault="004E0254" w:rsidP="00C532A5">
            <w:pPr>
              <w:pStyle w:val="IPMTableText"/>
            </w:pPr>
            <w:r>
              <w:t>The Defense Contract Management Agency is the Department of Defense (DoD) component that works directly with Defense suppliers to help ensure that DoD, Federal, and allied government supplies and services are delivered on time, at projected cost, and meet all performance requirements.</w:t>
            </w:r>
          </w:p>
        </w:tc>
      </w:tr>
      <w:tr w:rsidR="004E0254" w:rsidRPr="00021686" w:rsidTr="007B47C8">
        <w:tc>
          <w:tcPr>
            <w:tcW w:w="3258" w:type="dxa"/>
          </w:tcPr>
          <w:p w:rsidR="004E0254" w:rsidRDefault="004E0254" w:rsidP="00AF05BD">
            <w:pPr>
              <w:pStyle w:val="IPMTableText"/>
              <w:jc w:val="left"/>
            </w:pPr>
            <w:r>
              <w:t>DEFENSE FEDERAL ACQUISITION REGULATION SUPPLEMENT (DFARS)</w:t>
            </w:r>
          </w:p>
        </w:tc>
        <w:tc>
          <w:tcPr>
            <w:tcW w:w="7038" w:type="dxa"/>
          </w:tcPr>
          <w:p w:rsidR="004E0254" w:rsidRDefault="004E0254" w:rsidP="00C532A5">
            <w:pPr>
              <w:pStyle w:val="IPMTableText"/>
            </w:pPr>
            <w:r>
              <w:t>The DFARS contains requirements of law, DoD-wide policies, and delegations of FAR authorities, deviations from FAR requirements, and policies/procedures that have a si</w:t>
            </w:r>
            <w:r w:rsidR="005D7B93">
              <w:t>gnificant effect on the public.</w:t>
            </w:r>
          </w:p>
        </w:tc>
      </w:tr>
      <w:tr w:rsidR="004E0254" w:rsidRPr="00021686" w:rsidTr="007B47C8">
        <w:tc>
          <w:tcPr>
            <w:tcW w:w="3258" w:type="dxa"/>
          </w:tcPr>
          <w:p w:rsidR="004E0254" w:rsidRDefault="005D7B93" w:rsidP="00AF05BD">
            <w:pPr>
              <w:pStyle w:val="IPMTableText"/>
              <w:jc w:val="left"/>
            </w:pPr>
            <w:r>
              <w:t>DEPARTMENT OF DEFENSE (DoD)</w:t>
            </w:r>
          </w:p>
        </w:tc>
        <w:tc>
          <w:tcPr>
            <w:tcW w:w="7038" w:type="dxa"/>
          </w:tcPr>
          <w:p w:rsidR="004E0254" w:rsidRDefault="005D7B93" w:rsidP="00C532A5">
            <w:pPr>
              <w:pStyle w:val="IPMTableText"/>
            </w:pPr>
            <w:r>
              <w:t>The Department of Defense is an executive branch department of the federal government of the United States charged with coordinating and supervising all agencies and functions of the government concerned directly with national security and the United States Armed Forces.</w:t>
            </w:r>
          </w:p>
        </w:tc>
      </w:tr>
      <w:tr w:rsidR="004E0254" w:rsidRPr="00021686" w:rsidTr="007B47C8">
        <w:tc>
          <w:tcPr>
            <w:tcW w:w="3258" w:type="dxa"/>
          </w:tcPr>
          <w:p w:rsidR="004E0254" w:rsidRDefault="005D7B93" w:rsidP="00AF05BD">
            <w:pPr>
              <w:pStyle w:val="IPMTableText"/>
              <w:jc w:val="left"/>
            </w:pPr>
            <w:r>
              <w:t>DIRECT COSTS</w:t>
            </w:r>
          </w:p>
        </w:tc>
        <w:tc>
          <w:tcPr>
            <w:tcW w:w="7038" w:type="dxa"/>
          </w:tcPr>
          <w:p w:rsidR="004E0254" w:rsidRDefault="005D7B93" w:rsidP="00C532A5">
            <w:pPr>
              <w:pStyle w:val="IPMTableText"/>
            </w:pPr>
            <w:r>
              <w:t>The costs or resources expended in the accomplishment of work, which are directly charged to the affected program.</w:t>
            </w:r>
          </w:p>
        </w:tc>
      </w:tr>
      <w:tr w:rsidR="004E0254" w:rsidRPr="00021686" w:rsidTr="007B47C8">
        <w:tc>
          <w:tcPr>
            <w:tcW w:w="3258" w:type="dxa"/>
          </w:tcPr>
          <w:p w:rsidR="004E0254" w:rsidRDefault="005D7B93" w:rsidP="00AF05BD">
            <w:pPr>
              <w:pStyle w:val="IPMTableText"/>
              <w:jc w:val="left"/>
            </w:pPr>
            <w:r>
              <w:t>DISCRETE EFFORT</w:t>
            </w:r>
          </w:p>
        </w:tc>
        <w:tc>
          <w:tcPr>
            <w:tcW w:w="7038" w:type="dxa"/>
          </w:tcPr>
          <w:p w:rsidR="004E0254" w:rsidRDefault="005D7B93" w:rsidP="00C532A5">
            <w:pPr>
              <w:pStyle w:val="IPMTableText"/>
            </w:pPr>
            <w:r>
              <w:t>Tasks related to the completion of specific end products or services and can be directly planned and measured. (Also may be known as work packaged effort.</w:t>
            </w:r>
          </w:p>
        </w:tc>
      </w:tr>
      <w:tr w:rsidR="005D7B93" w:rsidRPr="00021686" w:rsidTr="007B47C8">
        <w:tc>
          <w:tcPr>
            <w:tcW w:w="3258" w:type="dxa"/>
          </w:tcPr>
          <w:p w:rsidR="005D7B93" w:rsidRDefault="005D7B93" w:rsidP="00AF05BD">
            <w:pPr>
              <w:pStyle w:val="IPMTableText"/>
              <w:jc w:val="left"/>
            </w:pPr>
            <w:r>
              <w:t>DoD INSTRUCTION 5000.02 (DoDI 5000.2)</w:t>
            </w:r>
          </w:p>
        </w:tc>
        <w:tc>
          <w:tcPr>
            <w:tcW w:w="7038" w:type="dxa"/>
          </w:tcPr>
          <w:p w:rsidR="005D7B93" w:rsidRDefault="005D7B93" w:rsidP="00C532A5">
            <w:pPr>
              <w:pStyle w:val="IPMTableText"/>
            </w:pPr>
            <w:r>
              <w:t>The Department of Defense’s Operation of the Defense Acquisition System that establishes and describes policy for the management of all acquisition programs in DoD</w:t>
            </w:r>
          </w:p>
        </w:tc>
      </w:tr>
      <w:tr w:rsidR="005D7B93" w:rsidRPr="00021686" w:rsidTr="007B47C8">
        <w:tc>
          <w:tcPr>
            <w:tcW w:w="3258" w:type="dxa"/>
          </w:tcPr>
          <w:p w:rsidR="005D7B93" w:rsidRDefault="005D7B93" w:rsidP="00AF05BD">
            <w:pPr>
              <w:pStyle w:val="IPMTableText"/>
              <w:jc w:val="left"/>
            </w:pPr>
            <w:r>
              <w:lastRenderedPageBreak/>
              <w:t>DUE DATE</w:t>
            </w:r>
          </w:p>
        </w:tc>
        <w:tc>
          <w:tcPr>
            <w:tcW w:w="7038" w:type="dxa"/>
          </w:tcPr>
          <w:p w:rsidR="005D7B93" w:rsidRDefault="005D7B93" w:rsidP="00C532A5">
            <w:pPr>
              <w:pStyle w:val="IPMTableText"/>
            </w:pPr>
            <w:r>
              <w:t>The date a milestone or task is scheduled to be completed.</w:t>
            </w:r>
          </w:p>
        </w:tc>
      </w:tr>
      <w:tr w:rsidR="005D7B93" w:rsidRPr="00021686" w:rsidTr="007B47C8">
        <w:tc>
          <w:tcPr>
            <w:tcW w:w="3258" w:type="dxa"/>
          </w:tcPr>
          <w:p w:rsidR="005D7B93" w:rsidRDefault="005D7B93" w:rsidP="00AF05BD">
            <w:pPr>
              <w:pStyle w:val="IPMTableText"/>
              <w:jc w:val="left"/>
            </w:pPr>
            <w:r>
              <w:t>EARNED VALUE (EV):</w:t>
            </w:r>
          </w:p>
        </w:tc>
        <w:tc>
          <w:tcPr>
            <w:tcW w:w="7038" w:type="dxa"/>
          </w:tcPr>
          <w:p w:rsidR="005D7B93" w:rsidRDefault="005D7B93" w:rsidP="00C532A5">
            <w:pPr>
              <w:pStyle w:val="IPMTableText"/>
            </w:pPr>
            <w:r>
              <w:t>The value of completed work expressed in terms of the budget assigned to that work, also referred to as Budgeted Cost for Work Performed (BCWP).</w:t>
            </w:r>
          </w:p>
        </w:tc>
      </w:tr>
      <w:tr w:rsidR="005D7B93" w:rsidRPr="00021686" w:rsidTr="007B47C8">
        <w:tc>
          <w:tcPr>
            <w:tcW w:w="3258" w:type="dxa"/>
          </w:tcPr>
          <w:p w:rsidR="005D7B93" w:rsidRDefault="005D7B93" w:rsidP="00AF05BD">
            <w:pPr>
              <w:pStyle w:val="IPMTableText"/>
              <w:jc w:val="left"/>
            </w:pPr>
            <w:r>
              <w:t>EARNED VALUE MANAGEMENT (EVM)</w:t>
            </w:r>
          </w:p>
        </w:tc>
        <w:tc>
          <w:tcPr>
            <w:tcW w:w="7038" w:type="dxa"/>
          </w:tcPr>
          <w:p w:rsidR="005D7B93" w:rsidRDefault="005D7B93" w:rsidP="00C532A5">
            <w:pPr>
              <w:pStyle w:val="IPMTableText"/>
            </w:pPr>
            <w:r>
              <w:t>A program management methodology that uses the earned value information generated from an EVM System (EVMS) to assess program progress in an objective manner that facilitates and informs program management decisions that will influence contract performance</w:t>
            </w:r>
          </w:p>
        </w:tc>
      </w:tr>
      <w:tr w:rsidR="005D7B93" w:rsidRPr="00021686" w:rsidTr="007B47C8">
        <w:tc>
          <w:tcPr>
            <w:tcW w:w="3258" w:type="dxa"/>
          </w:tcPr>
          <w:p w:rsidR="005D7B93" w:rsidRDefault="005D7B93" w:rsidP="00AF05BD">
            <w:pPr>
              <w:pStyle w:val="IPMTableText"/>
              <w:jc w:val="left"/>
            </w:pPr>
            <w:r>
              <w:t xml:space="preserve">EARNED VALUE MANAGEMENT SYSTEM (EVMS)  </w:t>
            </w:r>
          </w:p>
        </w:tc>
        <w:tc>
          <w:tcPr>
            <w:tcW w:w="7038" w:type="dxa"/>
          </w:tcPr>
          <w:p w:rsidR="005D7B93" w:rsidRDefault="005D7B93" w:rsidP="00C532A5">
            <w:pPr>
              <w:pStyle w:val="IPMTableText"/>
            </w:pPr>
            <w:r>
              <w:t xml:space="preserve">An integrated management system that integrates the work scope, schedule, and cost parameters of a program in a manner that provides objective performance measurement data.  It measures progress objectively with earned value metrics; accumulates actual costs; allows for analysis of deviations from plans; facilitates forecasting the achievement of milestones and contract events; provides supporting data for forecasting of estimated costs; and fosters discipline in incorporating changes to the baseline in a timely manner. </w:t>
            </w:r>
          </w:p>
        </w:tc>
      </w:tr>
      <w:tr w:rsidR="005D7B93" w:rsidRPr="00021686" w:rsidTr="007B47C8">
        <w:tc>
          <w:tcPr>
            <w:tcW w:w="3258" w:type="dxa"/>
          </w:tcPr>
          <w:p w:rsidR="005D7B93" w:rsidRDefault="005D7B93" w:rsidP="00AF05BD">
            <w:pPr>
              <w:pStyle w:val="IPMTableText"/>
              <w:jc w:val="left"/>
            </w:pPr>
            <w:r>
              <w:t>EARNED VALUE MANAGEMENT SYSTEM GUIDELINES</w:t>
            </w:r>
          </w:p>
        </w:tc>
        <w:tc>
          <w:tcPr>
            <w:tcW w:w="7038" w:type="dxa"/>
          </w:tcPr>
          <w:p w:rsidR="005D7B93" w:rsidRDefault="005D7B93" w:rsidP="00A57938">
            <w:pPr>
              <w:pStyle w:val="IPMTableText"/>
            </w:pPr>
            <w:r>
              <w:t>The 32 guidelines contained in the EIA-748 (current version) Standard that establish the requirements for a contractor's EVMS.</w:t>
            </w:r>
          </w:p>
        </w:tc>
      </w:tr>
      <w:tr w:rsidR="005D7B93" w:rsidRPr="00021686" w:rsidTr="007B47C8">
        <w:tc>
          <w:tcPr>
            <w:tcW w:w="3258" w:type="dxa"/>
          </w:tcPr>
          <w:p w:rsidR="005D7B93" w:rsidRDefault="005D7B93" w:rsidP="00AF05BD">
            <w:pPr>
              <w:pStyle w:val="IPMTableText"/>
              <w:jc w:val="left"/>
            </w:pPr>
            <w:r>
              <w:t>EARNED VALUE TECHNIQUE (EVT)</w:t>
            </w:r>
          </w:p>
        </w:tc>
        <w:tc>
          <w:tcPr>
            <w:tcW w:w="7038" w:type="dxa"/>
          </w:tcPr>
          <w:p w:rsidR="005D7B93" w:rsidRDefault="005D7B93" w:rsidP="00C532A5">
            <w:pPr>
              <w:pStyle w:val="IPMTableText"/>
            </w:pPr>
            <w:r>
              <w:t xml:space="preserve">Earned Value Technique is a specific technique (e.g. Milestone Method, Percent Complete, 50/50, 0/100, Units Complete, Apportioned effort, LOE, etc.) selected to represent the objective completion of work scope in a specific work package and/or control account. </w:t>
            </w:r>
          </w:p>
        </w:tc>
      </w:tr>
      <w:tr w:rsidR="005D7B93" w:rsidRPr="00021686" w:rsidTr="007B47C8">
        <w:tc>
          <w:tcPr>
            <w:tcW w:w="3258" w:type="dxa"/>
          </w:tcPr>
          <w:p w:rsidR="005D7B93" w:rsidRDefault="005D7B93" w:rsidP="00AF05BD">
            <w:pPr>
              <w:pStyle w:val="IPMTableText"/>
              <w:jc w:val="left"/>
            </w:pPr>
            <w:r>
              <w:t>ELEMENTS OF COSTS (EOC)</w:t>
            </w:r>
          </w:p>
        </w:tc>
        <w:tc>
          <w:tcPr>
            <w:tcW w:w="7038" w:type="dxa"/>
          </w:tcPr>
          <w:p w:rsidR="005D7B93" w:rsidRDefault="005D7B93" w:rsidP="00C532A5">
            <w:pPr>
              <w:pStyle w:val="IPMTableText"/>
            </w:pPr>
            <w:r>
              <w:t>Specific function (or a group of functions) which is considered a specific entity for the purpose of estimating, controlling, and reporting costs by cost elements (direct labor, material, indirect costs, etc.)</w:t>
            </w:r>
          </w:p>
        </w:tc>
      </w:tr>
      <w:tr w:rsidR="005D7B93" w:rsidRPr="00021686" w:rsidTr="007B47C8">
        <w:tc>
          <w:tcPr>
            <w:tcW w:w="3258" w:type="dxa"/>
          </w:tcPr>
          <w:p w:rsidR="005D7B93" w:rsidRDefault="005D7B93" w:rsidP="00AF05BD">
            <w:pPr>
              <w:pStyle w:val="IPMTableText"/>
              <w:jc w:val="left"/>
            </w:pPr>
            <w:r>
              <w:t>ENTERPRISE RESOURCE PLANNING (ERP)</w:t>
            </w:r>
          </w:p>
        </w:tc>
        <w:tc>
          <w:tcPr>
            <w:tcW w:w="7038" w:type="dxa"/>
          </w:tcPr>
          <w:p w:rsidR="005D7B93" w:rsidRDefault="005D7B93" w:rsidP="00C532A5">
            <w:pPr>
              <w:pStyle w:val="IPMTableText"/>
            </w:pPr>
            <w:r>
              <w:t xml:space="preserve">An (ERP) is a business process management tool that allows a </w:t>
            </w:r>
            <w:r w:rsidR="00EF115F">
              <w:t>contractor</w:t>
            </w:r>
            <w:r>
              <w:t xml:space="preserve"> to use a system of integrated applications to manage the business and automate many back office functions related to technology, services and human resources.</w:t>
            </w:r>
          </w:p>
        </w:tc>
      </w:tr>
      <w:tr w:rsidR="005D7B93" w:rsidRPr="00021686" w:rsidTr="007B47C8">
        <w:tc>
          <w:tcPr>
            <w:tcW w:w="3258" w:type="dxa"/>
          </w:tcPr>
          <w:p w:rsidR="005D7B93" w:rsidRDefault="005D7B93" w:rsidP="00AF05BD">
            <w:pPr>
              <w:pStyle w:val="IPMTableText"/>
              <w:jc w:val="left"/>
            </w:pPr>
            <w:r>
              <w:t>ESTIMATE AT COMPLETION (EAC)</w:t>
            </w:r>
          </w:p>
        </w:tc>
        <w:tc>
          <w:tcPr>
            <w:tcW w:w="7038" w:type="dxa"/>
          </w:tcPr>
          <w:p w:rsidR="005D7B93" w:rsidRDefault="005D7B93" w:rsidP="00C532A5">
            <w:pPr>
              <w:pStyle w:val="IPMTableText"/>
            </w:pPr>
            <w:r>
              <w:t>The current estimated total cost for program authorized work. It equals actual cost plus the estimated costs to complete (Estimate To Complete) authorized work remaining.</w:t>
            </w:r>
          </w:p>
        </w:tc>
      </w:tr>
      <w:tr w:rsidR="005D7B93" w:rsidRPr="00021686" w:rsidTr="007B47C8">
        <w:tc>
          <w:tcPr>
            <w:tcW w:w="3258" w:type="dxa"/>
          </w:tcPr>
          <w:p w:rsidR="005D7B93" w:rsidRDefault="005D7B93" w:rsidP="00AF05BD">
            <w:pPr>
              <w:pStyle w:val="IPMTableText"/>
              <w:jc w:val="left"/>
            </w:pPr>
            <w:r>
              <w:t>ESTIMATE TO COMPLETE (ETC)</w:t>
            </w:r>
          </w:p>
        </w:tc>
        <w:tc>
          <w:tcPr>
            <w:tcW w:w="7038" w:type="dxa"/>
          </w:tcPr>
          <w:p w:rsidR="005D7B93" w:rsidRDefault="005D7B93" w:rsidP="00C532A5">
            <w:pPr>
              <w:pStyle w:val="IPMTableText"/>
            </w:pPr>
            <w:r>
              <w:t>Estimate of costs to complete all work from a point in time to the end of the program.</w:t>
            </w:r>
          </w:p>
        </w:tc>
      </w:tr>
      <w:tr w:rsidR="005D7B93" w:rsidRPr="00021686" w:rsidTr="007B47C8">
        <w:tc>
          <w:tcPr>
            <w:tcW w:w="3258" w:type="dxa"/>
          </w:tcPr>
          <w:p w:rsidR="005D7B93" w:rsidRDefault="005D7B93" w:rsidP="00AF05BD">
            <w:pPr>
              <w:pStyle w:val="IPMTableText"/>
              <w:jc w:val="left"/>
            </w:pPr>
            <w:r>
              <w:lastRenderedPageBreak/>
              <w:t xml:space="preserve">ESTIMATED ACTUALS (EA)  </w:t>
            </w:r>
          </w:p>
        </w:tc>
        <w:tc>
          <w:tcPr>
            <w:tcW w:w="7038" w:type="dxa"/>
          </w:tcPr>
          <w:p w:rsidR="005D7B93" w:rsidRDefault="005D7B93" w:rsidP="00C532A5">
            <w:pPr>
              <w:pStyle w:val="IPMTableText"/>
            </w:pPr>
            <w:r>
              <w:t>A value entered into the EVMS to represent actual costs for material and/or subcontracted items for which earned value has been taken but invoices or billings have not entered the accounting system.</w:t>
            </w:r>
          </w:p>
          <w:p w:rsidR="005D7B93" w:rsidRDefault="005D7B93" w:rsidP="00C532A5">
            <w:pPr>
              <w:pStyle w:val="IPMTableText"/>
            </w:pPr>
          </w:p>
        </w:tc>
      </w:tr>
      <w:tr w:rsidR="005D7B93" w:rsidRPr="00021686" w:rsidTr="007B47C8">
        <w:tc>
          <w:tcPr>
            <w:tcW w:w="3258" w:type="dxa"/>
          </w:tcPr>
          <w:p w:rsidR="005D7B93" w:rsidRDefault="005D7B93" w:rsidP="00AF05BD">
            <w:pPr>
              <w:pStyle w:val="IPMTableText"/>
              <w:jc w:val="left"/>
            </w:pPr>
            <w:r>
              <w:t>ESTIMATED COST (ESTIMATED ACTUAL)</w:t>
            </w:r>
          </w:p>
        </w:tc>
        <w:tc>
          <w:tcPr>
            <w:tcW w:w="7038" w:type="dxa"/>
          </w:tcPr>
          <w:p w:rsidR="005D7B93" w:rsidRDefault="005D7B93" w:rsidP="00C532A5">
            <w:pPr>
              <w:pStyle w:val="IPMTableText"/>
            </w:pPr>
            <w:r>
              <w:t>Also known as ESTIMATED ACTUAL.  An anticipated cost for specified work scope.</w:t>
            </w:r>
          </w:p>
        </w:tc>
      </w:tr>
      <w:tr w:rsidR="005D7B93" w:rsidRPr="00021686" w:rsidTr="007B47C8">
        <w:tc>
          <w:tcPr>
            <w:tcW w:w="3258" w:type="dxa"/>
          </w:tcPr>
          <w:p w:rsidR="005D7B93" w:rsidRDefault="005D7B93" w:rsidP="00AF05BD">
            <w:pPr>
              <w:pStyle w:val="IPMTableText"/>
              <w:jc w:val="left"/>
            </w:pPr>
            <w:r>
              <w:t>EXPECTED COMPLETION DATE</w:t>
            </w:r>
          </w:p>
        </w:tc>
        <w:tc>
          <w:tcPr>
            <w:tcW w:w="7038" w:type="dxa"/>
          </w:tcPr>
          <w:p w:rsidR="005D7B93" w:rsidRDefault="005D7B93" w:rsidP="00C532A5">
            <w:pPr>
              <w:pStyle w:val="IPMTableText"/>
            </w:pPr>
            <w:r>
              <w:t>The date a scheduled milestone or task is currently expected to be completed.</w:t>
            </w:r>
          </w:p>
        </w:tc>
      </w:tr>
      <w:tr w:rsidR="005D7B93" w:rsidRPr="00021686" w:rsidTr="007B47C8">
        <w:tc>
          <w:tcPr>
            <w:tcW w:w="3258" w:type="dxa"/>
          </w:tcPr>
          <w:p w:rsidR="005D7B93" w:rsidRDefault="005D7B93" w:rsidP="00AF05BD">
            <w:pPr>
              <w:pStyle w:val="IPMTableText"/>
              <w:jc w:val="left"/>
            </w:pPr>
            <w:r>
              <w:t>EXTENDED SHIP WORK BREAKDOWN STRUCTURE (ESWBS)</w:t>
            </w:r>
          </w:p>
        </w:tc>
        <w:tc>
          <w:tcPr>
            <w:tcW w:w="7038" w:type="dxa"/>
          </w:tcPr>
          <w:p w:rsidR="005D7B93" w:rsidRDefault="005D7B93" w:rsidP="00C532A5">
            <w:pPr>
              <w:pStyle w:val="IPMTableText"/>
            </w:pPr>
            <w:r>
              <w:t xml:space="preserve">The extended Ship Work Breakdown Structure depicts the breakdown of work scope for work authorization, tracking, and reporting for shipbuilding construction programs. </w:t>
            </w:r>
          </w:p>
          <w:p w:rsidR="005D7B93" w:rsidRDefault="005D7B93" w:rsidP="00C532A5">
            <w:pPr>
              <w:pStyle w:val="IPMTableText"/>
            </w:pPr>
          </w:p>
        </w:tc>
      </w:tr>
      <w:tr w:rsidR="005D7B93" w:rsidRPr="00021686" w:rsidTr="007B47C8">
        <w:tc>
          <w:tcPr>
            <w:tcW w:w="3258" w:type="dxa"/>
          </w:tcPr>
          <w:p w:rsidR="005D7B93" w:rsidRDefault="005D7B93" w:rsidP="00AF05BD">
            <w:pPr>
              <w:pStyle w:val="IPMTableText"/>
              <w:jc w:val="left"/>
            </w:pPr>
            <w:r>
              <w:t>FORWARD PRICING RATE AGREEMENT (FPRA)</w:t>
            </w:r>
          </w:p>
        </w:tc>
        <w:tc>
          <w:tcPr>
            <w:tcW w:w="7038" w:type="dxa"/>
          </w:tcPr>
          <w:p w:rsidR="005D7B93" w:rsidRDefault="005D7B93" w:rsidP="00C532A5">
            <w:pPr>
              <w:pStyle w:val="IPMTableText"/>
            </w:pPr>
            <w:r>
              <w:t>A Forward Pricing Rate Agreement (FPRA) is an agreement between a contractor and a government agency in which certain indirect rates are established for a specified period of time. These rates are estimates of costs and are used to price contracts and contract modifications.</w:t>
            </w:r>
          </w:p>
        </w:tc>
      </w:tr>
      <w:tr w:rsidR="005D7B93" w:rsidRPr="00021686" w:rsidTr="007B47C8">
        <w:tc>
          <w:tcPr>
            <w:tcW w:w="3258" w:type="dxa"/>
          </w:tcPr>
          <w:p w:rsidR="005D7B93" w:rsidRDefault="005D7B93" w:rsidP="00AF05BD">
            <w:pPr>
              <w:pStyle w:val="IPMTableText"/>
              <w:jc w:val="left"/>
            </w:pPr>
            <w:r>
              <w:t>FREEZE PERIOD</w:t>
            </w:r>
          </w:p>
        </w:tc>
        <w:tc>
          <w:tcPr>
            <w:tcW w:w="7038" w:type="dxa"/>
          </w:tcPr>
          <w:p w:rsidR="005D7B93" w:rsidRDefault="005D7B93" w:rsidP="00C532A5">
            <w:pPr>
              <w:pStyle w:val="IPMTableText"/>
            </w:pPr>
            <w:r>
              <w:t>A period of time when baseline changes are not allowed.  See Guideline 29 for information on the four exceptions to making baseline changes within the freeze period.</w:t>
            </w:r>
          </w:p>
        </w:tc>
      </w:tr>
      <w:tr w:rsidR="005D7B93" w:rsidRPr="00021686" w:rsidTr="007B47C8">
        <w:tc>
          <w:tcPr>
            <w:tcW w:w="3258" w:type="dxa"/>
          </w:tcPr>
          <w:p w:rsidR="005D7B93" w:rsidRDefault="005D7B93" w:rsidP="00AF05BD">
            <w:pPr>
              <w:pStyle w:val="IPMTableText"/>
              <w:jc w:val="left"/>
            </w:pPr>
            <w:r>
              <w:t>GENERALLY ACCEPTED ACCOUNTING PRINCPLES (GAAP)</w:t>
            </w:r>
          </w:p>
        </w:tc>
        <w:tc>
          <w:tcPr>
            <w:tcW w:w="7038" w:type="dxa"/>
          </w:tcPr>
          <w:p w:rsidR="005D7B93" w:rsidRDefault="005D7B93" w:rsidP="00C532A5">
            <w:pPr>
              <w:pStyle w:val="IPMTableText"/>
            </w:pPr>
            <w:r>
              <w:t>General Accepted Accounting Principles are a set of accounting principles, standards and procedures that companies use to compile their financial statements. GAAP are a combination of authoritative standards (set by policy boards) and represent the commonly accepted ways of recording and reporting accounting information</w:t>
            </w:r>
          </w:p>
        </w:tc>
      </w:tr>
      <w:tr w:rsidR="00FD7384" w:rsidRPr="00021686" w:rsidTr="007B47C8">
        <w:tc>
          <w:tcPr>
            <w:tcW w:w="3258" w:type="dxa"/>
          </w:tcPr>
          <w:p w:rsidR="00FD7384" w:rsidRDefault="00FD7384" w:rsidP="00AF05BD">
            <w:pPr>
              <w:pStyle w:val="IPMTableText"/>
              <w:jc w:val="left"/>
            </w:pPr>
            <w:r>
              <w:t>GENERAL ACCOUNTING LEDGER</w:t>
            </w:r>
          </w:p>
        </w:tc>
        <w:tc>
          <w:tcPr>
            <w:tcW w:w="7038" w:type="dxa"/>
          </w:tcPr>
          <w:p w:rsidR="00FD7384" w:rsidRDefault="00FD7384" w:rsidP="00C532A5">
            <w:pPr>
              <w:pStyle w:val="IPMTableText"/>
            </w:pPr>
            <w:r>
              <w:rPr>
                <w:color w:val="222222"/>
                <w:lang/>
              </w:rPr>
              <w:t xml:space="preserve">A </w:t>
            </w:r>
            <w:r w:rsidRPr="00FD7384">
              <w:rPr>
                <w:bCs/>
                <w:color w:val="222222"/>
                <w:lang/>
              </w:rPr>
              <w:t>general ledger</w:t>
            </w:r>
            <w:r w:rsidRPr="00FD7384">
              <w:rPr>
                <w:color w:val="222222"/>
                <w:lang/>
              </w:rPr>
              <w:t xml:space="preserve"> is a complete record of </w:t>
            </w:r>
            <w:r w:rsidRPr="00FD7384">
              <w:rPr>
                <w:bCs/>
                <w:color w:val="222222"/>
                <w:lang/>
              </w:rPr>
              <w:t>financial</w:t>
            </w:r>
            <w:r w:rsidRPr="00FD7384">
              <w:rPr>
                <w:color w:val="222222"/>
                <w:lang/>
              </w:rPr>
              <w:t xml:space="preserve"> transactions over the life of a company. The </w:t>
            </w:r>
            <w:r w:rsidRPr="00FD7384">
              <w:rPr>
                <w:bCs/>
                <w:color w:val="222222"/>
                <w:lang/>
              </w:rPr>
              <w:t>ledger</w:t>
            </w:r>
            <w:r w:rsidRPr="00FD7384">
              <w:rPr>
                <w:color w:val="222222"/>
                <w:lang/>
              </w:rPr>
              <w:t xml:space="preserve"> holds account information that is needed to prepare </w:t>
            </w:r>
            <w:r w:rsidRPr="00FD7384">
              <w:rPr>
                <w:bCs/>
                <w:color w:val="222222"/>
                <w:lang/>
              </w:rPr>
              <w:t>financial</w:t>
            </w:r>
            <w:r w:rsidRPr="00FD7384">
              <w:rPr>
                <w:color w:val="222222"/>
                <w:lang/>
              </w:rPr>
              <w:t xml:space="preserve"> statements, and includes </w:t>
            </w:r>
            <w:r w:rsidRPr="00FD7384">
              <w:rPr>
                <w:bCs/>
                <w:color w:val="222222"/>
                <w:lang/>
              </w:rPr>
              <w:t>accounts</w:t>
            </w:r>
            <w:r>
              <w:rPr>
                <w:color w:val="222222"/>
                <w:lang/>
              </w:rPr>
              <w:t xml:space="preserve"> for assets, liabilities, owners' equity, revenues and expenses.</w:t>
            </w:r>
          </w:p>
        </w:tc>
      </w:tr>
      <w:tr w:rsidR="005D7B93" w:rsidRPr="00021686" w:rsidTr="007B47C8">
        <w:tc>
          <w:tcPr>
            <w:tcW w:w="3258" w:type="dxa"/>
          </w:tcPr>
          <w:p w:rsidR="005D7B93" w:rsidRDefault="005D7B93" w:rsidP="00AF05BD">
            <w:pPr>
              <w:pStyle w:val="IPMTableText"/>
              <w:jc w:val="left"/>
            </w:pPr>
            <w:r>
              <w:t>GENERAL &amp; ADMINISTRATIVE (G&amp;A)</w:t>
            </w:r>
          </w:p>
        </w:tc>
        <w:tc>
          <w:tcPr>
            <w:tcW w:w="7038" w:type="dxa"/>
          </w:tcPr>
          <w:p w:rsidR="005D7B93" w:rsidRDefault="005D7B93" w:rsidP="00C532A5">
            <w:pPr>
              <w:pStyle w:val="IPMTableText"/>
            </w:pPr>
            <w:r>
              <w:t xml:space="preserve">An indirect rate established by the </w:t>
            </w:r>
            <w:r w:rsidR="00EF115F">
              <w:t>contractor</w:t>
            </w:r>
            <w:r>
              <w:t xml:space="preserve"> that allocates the cost of corporate home office expenses to all contracts.</w:t>
            </w:r>
          </w:p>
        </w:tc>
      </w:tr>
      <w:tr w:rsidR="005D7B93" w:rsidRPr="00021686" w:rsidTr="007B47C8">
        <w:tc>
          <w:tcPr>
            <w:tcW w:w="3258" w:type="dxa"/>
          </w:tcPr>
          <w:p w:rsidR="005D7B93" w:rsidRDefault="005D7B93" w:rsidP="00AF05BD">
            <w:pPr>
              <w:pStyle w:val="IPMTableText"/>
              <w:jc w:val="left"/>
            </w:pPr>
            <w:r>
              <w:t>HIGH VALUE MATERIAL</w:t>
            </w:r>
          </w:p>
        </w:tc>
        <w:tc>
          <w:tcPr>
            <w:tcW w:w="7038" w:type="dxa"/>
          </w:tcPr>
          <w:p w:rsidR="005D7B93" w:rsidRDefault="005D7B93" w:rsidP="00C532A5">
            <w:pPr>
              <w:pStyle w:val="IPMTableText"/>
            </w:pPr>
            <w:r>
              <w:t xml:space="preserve">High-value items such as major components or assemblies are frequently scheduled for delivery in accordance with the assembly line schedule. Items of this type are not usually scrapped if found defective, but are returned to the supplier for rework or repair. Under the applied direct cost approach, the costs of such items may be considered as applied direct material costs at the time they are received provided they are either scheduled for use within 60 days or </w:t>
            </w:r>
            <w:r>
              <w:lastRenderedPageBreak/>
              <w:t>are specifically identified to a unique, serially-numbered end item.</w:t>
            </w:r>
          </w:p>
        </w:tc>
      </w:tr>
      <w:tr w:rsidR="005D7B93" w:rsidRPr="00021686" w:rsidTr="007B47C8">
        <w:tc>
          <w:tcPr>
            <w:tcW w:w="3258" w:type="dxa"/>
          </w:tcPr>
          <w:p w:rsidR="005D7B93" w:rsidRDefault="005D7B93" w:rsidP="00AF05BD">
            <w:pPr>
              <w:pStyle w:val="IPMTableText"/>
              <w:jc w:val="left"/>
            </w:pPr>
            <w:r>
              <w:lastRenderedPageBreak/>
              <w:t>HORIZONTAL INTEGRATION</w:t>
            </w:r>
          </w:p>
        </w:tc>
        <w:tc>
          <w:tcPr>
            <w:tcW w:w="7038" w:type="dxa"/>
          </w:tcPr>
          <w:p w:rsidR="005D7B93" w:rsidRDefault="005D7B93" w:rsidP="00C532A5">
            <w:pPr>
              <w:pStyle w:val="IPMTableText"/>
            </w:pPr>
            <w:r>
              <w:t>Demonstrates that work is planned in a logical sequence considering the interdependencies among work packages and planning packages (or lower level tasks/activities), ensuring that the overall schedule is rational, and provides methodology to evaluate the impact of current schedule status on subsequent work packages and planning packages (or lower level tasks/activities) and milestones.  Horizontal integration depicts schedule dependencies and constraints, focusing on relationships within the same scheduling level including between different program elements such as “hand-offs” of products between IPTs.</w:t>
            </w:r>
          </w:p>
        </w:tc>
      </w:tr>
      <w:tr w:rsidR="005D7B93" w:rsidRPr="00021686" w:rsidTr="007B47C8">
        <w:tc>
          <w:tcPr>
            <w:tcW w:w="3258" w:type="dxa"/>
          </w:tcPr>
          <w:p w:rsidR="005D7B93" w:rsidRDefault="005D7B93" w:rsidP="00AF05BD">
            <w:pPr>
              <w:pStyle w:val="IPMTableText"/>
              <w:jc w:val="left"/>
            </w:pPr>
            <w:r>
              <w:t>INDIRECT COSTS</w:t>
            </w:r>
          </w:p>
        </w:tc>
        <w:tc>
          <w:tcPr>
            <w:tcW w:w="7038" w:type="dxa"/>
          </w:tcPr>
          <w:p w:rsidR="005D7B93" w:rsidRDefault="005D7B93" w:rsidP="00C532A5">
            <w:pPr>
              <w:pStyle w:val="IPMTableText"/>
            </w:pPr>
            <w:r>
              <w:t>Indirect costs are for common activities that cannot be identified specifically against a particular program or activity and must be controlled and budgeted at a functional or organizational level.  All indirect costs are recorded within the accounting system and reconciled accordingly (See GL 16 for reconciliation).  Costs which because of their incurrence for common or joint objectives, are not readily subject to treatment as direct costs.  This term is further defined in FAR 31.203.</w:t>
            </w:r>
          </w:p>
        </w:tc>
      </w:tr>
      <w:tr w:rsidR="005D7B93" w:rsidRPr="00021686" w:rsidTr="007B47C8">
        <w:tc>
          <w:tcPr>
            <w:tcW w:w="3258" w:type="dxa"/>
          </w:tcPr>
          <w:p w:rsidR="005D7B93" w:rsidRDefault="005D7B93" w:rsidP="00AF05BD">
            <w:pPr>
              <w:pStyle w:val="IPMTableText"/>
              <w:jc w:val="left"/>
            </w:pPr>
            <w:r>
              <w:t xml:space="preserve">INTEGRATED BASELINE REVIEW (IBR) </w:t>
            </w:r>
          </w:p>
        </w:tc>
        <w:tc>
          <w:tcPr>
            <w:tcW w:w="7038" w:type="dxa"/>
          </w:tcPr>
          <w:p w:rsidR="005D7B93" w:rsidRDefault="005D7B93" w:rsidP="00C532A5">
            <w:pPr>
              <w:pStyle w:val="IPMTableText"/>
            </w:pPr>
            <w:r>
              <w:t>A joint Government/contractor review to assess the realism and accuracy of the integrated performance measurement baseline (work, schedule, budget, and risk</w:t>
            </w:r>
          </w:p>
        </w:tc>
      </w:tr>
      <w:tr w:rsidR="005D7B93" w:rsidRPr="00021686" w:rsidTr="007B47C8">
        <w:tc>
          <w:tcPr>
            <w:tcW w:w="3258" w:type="dxa"/>
          </w:tcPr>
          <w:p w:rsidR="005D7B93" w:rsidRDefault="005D7B93" w:rsidP="00AF05BD">
            <w:pPr>
              <w:pStyle w:val="IPMTableText"/>
              <w:jc w:val="left"/>
            </w:pPr>
            <w:r>
              <w:t>INTEGRATED MASTER PLAN (IMP)</w:t>
            </w:r>
          </w:p>
        </w:tc>
        <w:tc>
          <w:tcPr>
            <w:tcW w:w="7038" w:type="dxa"/>
          </w:tcPr>
          <w:p w:rsidR="005D7B93" w:rsidRDefault="005D7B93" w:rsidP="00C532A5">
            <w:pPr>
              <w:pStyle w:val="IPMTableText"/>
            </w:pPr>
            <w:r>
              <w:t>An event-driven plan that documents the significant accomplishments necessary to complete the work and ties each accomplishment to a key program event.</w:t>
            </w:r>
          </w:p>
        </w:tc>
      </w:tr>
      <w:tr w:rsidR="005D7B93" w:rsidRPr="00021686" w:rsidTr="007B47C8">
        <w:tc>
          <w:tcPr>
            <w:tcW w:w="3258" w:type="dxa"/>
          </w:tcPr>
          <w:p w:rsidR="005D7B93" w:rsidRDefault="005D7B93" w:rsidP="00AF05BD">
            <w:pPr>
              <w:pStyle w:val="IPMTableText"/>
              <w:jc w:val="left"/>
            </w:pPr>
            <w:r>
              <w:t xml:space="preserve">INTEGRATED MASTER SCHEDULE (IMS) </w:t>
            </w:r>
          </w:p>
        </w:tc>
        <w:tc>
          <w:tcPr>
            <w:tcW w:w="7038" w:type="dxa"/>
          </w:tcPr>
          <w:p w:rsidR="005D7B93" w:rsidRDefault="005D7B93" w:rsidP="00C532A5">
            <w:pPr>
              <w:pStyle w:val="IPMTableText"/>
            </w:pPr>
            <w:r>
              <w:t xml:space="preserve">The Integrated Master Schedule is an integrated, networked schedule containing all of the detailed activities necessary to accomplish the objectives of a program. When coupled with the Integrated Master Plan, it provides the time spans needed to complete the accomplishments and criteria of the Integrated Master Plan events. The Integrated Master Schedule normally contains all levels of schedules for the program (master, immediate, and detailed). </w:t>
            </w:r>
          </w:p>
        </w:tc>
      </w:tr>
      <w:tr w:rsidR="005D7B93" w:rsidRPr="00021686" w:rsidTr="007B47C8">
        <w:tc>
          <w:tcPr>
            <w:tcW w:w="3258" w:type="dxa"/>
          </w:tcPr>
          <w:p w:rsidR="005D7B93" w:rsidRDefault="005D7B93" w:rsidP="00AF05BD">
            <w:pPr>
              <w:pStyle w:val="IPMTableText"/>
              <w:jc w:val="left"/>
            </w:pPr>
            <w:r>
              <w:t>INTEGRATED PRODUCT TEAM (IPT)</w:t>
            </w:r>
          </w:p>
        </w:tc>
        <w:tc>
          <w:tcPr>
            <w:tcW w:w="7038" w:type="dxa"/>
          </w:tcPr>
          <w:p w:rsidR="005D7B93" w:rsidRDefault="005D7B93" w:rsidP="00C532A5">
            <w:pPr>
              <w:pStyle w:val="IPMTableText"/>
            </w:pPr>
            <w:r>
              <w:t>A multidisciplinary team assigned management responsibility for one or more elements of an acquisition program.</w:t>
            </w:r>
          </w:p>
        </w:tc>
      </w:tr>
      <w:tr w:rsidR="005D7B93" w:rsidRPr="00021686" w:rsidTr="007B47C8">
        <w:tc>
          <w:tcPr>
            <w:tcW w:w="3258" w:type="dxa"/>
          </w:tcPr>
          <w:p w:rsidR="005D7B93" w:rsidRDefault="005D7B93" w:rsidP="00AF05BD">
            <w:pPr>
              <w:pStyle w:val="IPMTableText"/>
              <w:jc w:val="left"/>
            </w:pPr>
            <w:r>
              <w:t>INTEGRATED PROGRAM MANAGEMENT REPORT (IPMR)</w:t>
            </w:r>
          </w:p>
        </w:tc>
        <w:tc>
          <w:tcPr>
            <w:tcW w:w="7038" w:type="dxa"/>
          </w:tcPr>
          <w:p w:rsidR="005D7B93" w:rsidRDefault="005D7B93" w:rsidP="00C532A5">
            <w:pPr>
              <w:pStyle w:val="IPMTableText"/>
            </w:pPr>
            <w:r>
              <w:t>A contractually required report, prepared by the contractor, containing performance information derived from the internal EVMS.  Provides status of contract performance measurement of cost and schedule (DI-MGMT- 81861).</w:t>
            </w:r>
          </w:p>
        </w:tc>
      </w:tr>
      <w:tr w:rsidR="005D7B93" w:rsidRPr="00021686" w:rsidTr="007B47C8">
        <w:tc>
          <w:tcPr>
            <w:tcW w:w="3258" w:type="dxa"/>
          </w:tcPr>
          <w:p w:rsidR="005D7B93" w:rsidRDefault="00F55BB7" w:rsidP="00AF05BD">
            <w:pPr>
              <w:pStyle w:val="IPMTableText"/>
              <w:jc w:val="left"/>
            </w:pPr>
            <w:r>
              <w:t>INTELLIGENCE COMMUNITY (IC)</w:t>
            </w:r>
          </w:p>
        </w:tc>
        <w:tc>
          <w:tcPr>
            <w:tcW w:w="7038" w:type="dxa"/>
          </w:tcPr>
          <w:p w:rsidR="005D7B93" w:rsidRDefault="000E537C" w:rsidP="00C532A5">
            <w:pPr>
              <w:pStyle w:val="IPMTableText"/>
            </w:pPr>
            <w:r>
              <w:t xml:space="preserve">The Intelligence Community consists of DoD agencies (NGA, NRO, NSA) which are responsible for ensuring common best practices are in place for conducting and participating in EVM compliance and </w:t>
            </w:r>
            <w:r>
              <w:lastRenderedPageBreak/>
              <w:t>surveillance reviews as well as providing consistency in the application of EVM by the members of the IC.</w:t>
            </w:r>
          </w:p>
        </w:tc>
      </w:tr>
      <w:tr w:rsidR="005D7B93" w:rsidRPr="00021686" w:rsidTr="007B47C8">
        <w:tc>
          <w:tcPr>
            <w:tcW w:w="3258" w:type="dxa"/>
          </w:tcPr>
          <w:p w:rsidR="005D7B93" w:rsidRDefault="00F55BB7" w:rsidP="00AF05BD">
            <w:pPr>
              <w:pStyle w:val="IPMTableText"/>
              <w:jc w:val="left"/>
            </w:pPr>
            <w:r>
              <w:lastRenderedPageBreak/>
              <w:t>KEY PERFORMANCE PARAMETERS (KPPs)</w:t>
            </w:r>
          </w:p>
        </w:tc>
        <w:tc>
          <w:tcPr>
            <w:tcW w:w="7038" w:type="dxa"/>
          </w:tcPr>
          <w:p w:rsidR="005D7B93" w:rsidRDefault="00F55BB7" w:rsidP="00C532A5">
            <w:pPr>
              <w:pStyle w:val="IPMTableText"/>
            </w:pPr>
            <w:r>
              <w:t>Key Performance Parameters are key system capabilities that must be met in order for a system to meet its operational goals. Each KPP is supported by operational analysis that takes into account technology maturity, fiscal constraints, and schedule before determining t</w:t>
            </w:r>
            <w:r w:rsidR="00143B42">
              <w:t xml:space="preserve">hreshold and objective values. </w:t>
            </w:r>
          </w:p>
        </w:tc>
      </w:tr>
      <w:tr w:rsidR="005D7B93" w:rsidRPr="00021686" w:rsidTr="007B47C8">
        <w:tc>
          <w:tcPr>
            <w:tcW w:w="3258" w:type="dxa"/>
          </w:tcPr>
          <w:p w:rsidR="005D7B93" w:rsidRDefault="00143B42" w:rsidP="00AF05BD">
            <w:pPr>
              <w:pStyle w:val="IPMTableText"/>
              <w:jc w:val="left"/>
            </w:pPr>
            <w:r>
              <w:t>LEVEL OF EFFORT (LOE)</w:t>
            </w:r>
          </w:p>
        </w:tc>
        <w:tc>
          <w:tcPr>
            <w:tcW w:w="7038" w:type="dxa"/>
          </w:tcPr>
          <w:p w:rsidR="00981956" w:rsidRDefault="00981956" w:rsidP="00C532A5">
            <w:pPr>
              <w:pStyle w:val="IPMTableText"/>
            </w:pPr>
            <w:r w:rsidRPr="00981956">
              <w:t>Unlike discrete and apportioned work, LOE work is defined as having no measurable output or product that can be discretely planned and objectively measured at the work package level. Therefore, LOE is limited only to those activities that are unable to be measured discretely.</w:t>
            </w:r>
          </w:p>
          <w:p w:rsidR="005D7B93" w:rsidRDefault="00143B42" w:rsidP="00C532A5">
            <w:pPr>
              <w:pStyle w:val="IPMTableText"/>
            </w:pPr>
            <w:r>
              <w:t>Effort of a general or supportive nature for which progress cannot be measured and that does not produce definite end products.  Typical examples are supervision, program administration, contract administration, and other support type activities.</w:t>
            </w:r>
          </w:p>
        </w:tc>
      </w:tr>
      <w:tr w:rsidR="00143B42" w:rsidRPr="00021686" w:rsidTr="007B47C8">
        <w:tc>
          <w:tcPr>
            <w:tcW w:w="3258" w:type="dxa"/>
          </w:tcPr>
          <w:p w:rsidR="00143B42" w:rsidRDefault="00143B42" w:rsidP="00AF05BD">
            <w:pPr>
              <w:pStyle w:val="IPMTableText"/>
              <w:jc w:val="left"/>
            </w:pPr>
            <w:r>
              <w:t>MAJOR DEFENSE ACQUISITION PROGRAM (MDAP)</w:t>
            </w:r>
          </w:p>
        </w:tc>
        <w:tc>
          <w:tcPr>
            <w:tcW w:w="7038" w:type="dxa"/>
          </w:tcPr>
          <w:p w:rsidR="00143B42" w:rsidRDefault="00143B42" w:rsidP="00C532A5">
            <w:pPr>
              <w:pStyle w:val="IPMTableText"/>
            </w:pPr>
            <w:r>
              <w:t>A Major Defense Acquisition Program is a program that meets or exceeds the ACAT I requirements in DoD Instruction 5000.02 "Operation of the Defense Acquisition System" and is classified as a MDAP by the Milestone Decision Authority (MDA) or Under Secretary of Defense (USD) Acquisition, Technology &amp; Logistics (AT&amp;L)</w:t>
            </w:r>
          </w:p>
        </w:tc>
      </w:tr>
      <w:tr w:rsidR="00143B42" w:rsidRPr="00021686" w:rsidTr="007B47C8">
        <w:tc>
          <w:tcPr>
            <w:tcW w:w="3258" w:type="dxa"/>
          </w:tcPr>
          <w:p w:rsidR="00143B42" w:rsidRDefault="00143B42" w:rsidP="00AF05BD">
            <w:pPr>
              <w:pStyle w:val="IPMTableText"/>
              <w:jc w:val="left"/>
            </w:pPr>
            <w:r>
              <w:t>MANAGEMENT RESERVE (MR)</w:t>
            </w:r>
          </w:p>
        </w:tc>
        <w:tc>
          <w:tcPr>
            <w:tcW w:w="7038" w:type="dxa"/>
          </w:tcPr>
          <w:p w:rsidR="00143B42" w:rsidRDefault="00143B42" w:rsidP="00C532A5">
            <w:pPr>
              <w:pStyle w:val="IPMTableText"/>
            </w:pPr>
            <w:r>
              <w:t>An amount of the total budget withheld for management control purposes rather than designated for the accomplishment of a specific task or set of tasks. It is not part of the Performance Measurement Baseline(TAB – BAC of PMB = MR.)</w:t>
            </w:r>
          </w:p>
        </w:tc>
      </w:tr>
      <w:tr w:rsidR="00143B42" w:rsidRPr="00021686" w:rsidTr="007B47C8">
        <w:tc>
          <w:tcPr>
            <w:tcW w:w="3258" w:type="dxa"/>
          </w:tcPr>
          <w:p w:rsidR="00143B42" w:rsidRDefault="00143B42" w:rsidP="00AF05BD">
            <w:pPr>
              <w:pStyle w:val="IPMTableText"/>
              <w:jc w:val="left"/>
            </w:pPr>
            <w:r>
              <w:t>MANUFACTURING RESOURCE PLANNING (MRP)</w:t>
            </w:r>
          </w:p>
        </w:tc>
        <w:tc>
          <w:tcPr>
            <w:tcW w:w="7038" w:type="dxa"/>
          </w:tcPr>
          <w:p w:rsidR="00143B42" w:rsidRDefault="00143B42" w:rsidP="00C532A5">
            <w:pPr>
              <w:pStyle w:val="IPMTableText"/>
            </w:pPr>
            <w:r>
              <w:t xml:space="preserve">A MRP is a method for the effective planning of all resources of a manufacturing </w:t>
            </w:r>
            <w:r w:rsidR="00EF115F">
              <w:t>contractor</w:t>
            </w:r>
            <w:r>
              <w:t>. It integrates planning of all aspects (not just production) of a manufacturing firm. It includes functions such as business planning, production planning and scheduling, capacity requirement planning, job costing, financial management and forecasting, order processing, shop floor control, time and attendance, performance measurement, and sales and operations planning.</w:t>
            </w:r>
          </w:p>
        </w:tc>
      </w:tr>
      <w:tr w:rsidR="00143B42" w:rsidRPr="00021686" w:rsidTr="007B47C8">
        <w:tc>
          <w:tcPr>
            <w:tcW w:w="3258" w:type="dxa"/>
          </w:tcPr>
          <w:p w:rsidR="00143B42" w:rsidRDefault="00143B42" w:rsidP="00AF05BD">
            <w:pPr>
              <w:pStyle w:val="IPMTableText"/>
              <w:jc w:val="left"/>
            </w:pPr>
            <w:r>
              <w:t>MATERIAL MANAGEMENT ACCOUNTING SYSTEM (MMAS):</w:t>
            </w:r>
          </w:p>
        </w:tc>
        <w:tc>
          <w:tcPr>
            <w:tcW w:w="7038" w:type="dxa"/>
          </w:tcPr>
          <w:p w:rsidR="00143B42" w:rsidRDefault="00143B42" w:rsidP="00C532A5">
            <w:pPr>
              <w:pStyle w:val="IPMTableText"/>
            </w:pPr>
            <w:r>
              <w:t>Material management and accounting system is used by a contractor for the planning, controlling, and accounting for the acquisition, disbursements, and disposition of material. They may be stand-alone systems or may integrate with planning, engineering, estimating, purchasing, inventory, accounting, or other systems.</w:t>
            </w:r>
          </w:p>
        </w:tc>
      </w:tr>
      <w:tr w:rsidR="00143B42" w:rsidRPr="00021686" w:rsidTr="007B47C8">
        <w:tc>
          <w:tcPr>
            <w:tcW w:w="3258" w:type="dxa"/>
          </w:tcPr>
          <w:p w:rsidR="00143B42" w:rsidRDefault="00143B42" w:rsidP="00AF05BD">
            <w:pPr>
              <w:pStyle w:val="IPMTableText"/>
              <w:jc w:val="left"/>
            </w:pPr>
            <w:r>
              <w:t>MILESTONE</w:t>
            </w:r>
          </w:p>
        </w:tc>
        <w:tc>
          <w:tcPr>
            <w:tcW w:w="7038" w:type="dxa"/>
          </w:tcPr>
          <w:p w:rsidR="00143B42" w:rsidRDefault="00143B42" w:rsidP="00C532A5">
            <w:pPr>
              <w:pStyle w:val="IPMTableText"/>
            </w:pPr>
            <w:r>
              <w:t xml:space="preserve">A schedule event marking the due date for accomplishment of a specified work scope or objective. A milestone may mark the start, an interim step, or the end of one or more activities. A milestone has a </w:t>
            </w:r>
            <w:r>
              <w:lastRenderedPageBreak/>
              <w:t>zero duration.</w:t>
            </w:r>
          </w:p>
        </w:tc>
      </w:tr>
      <w:tr w:rsidR="00143B42" w:rsidRPr="00021686" w:rsidTr="007B47C8">
        <w:tc>
          <w:tcPr>
            <w:tcW w:w="3258" w:type="dxa"/>
          </w:tcPr>
          <w:p w:rsidR="00143B42" w:rsidRDefault="00143B42" w:rsidP="00AF05BD">
            <w:pPr>
              <w:pStyle w:val="IPMTableText"/>
              <w:jc w:val="left"/>
            </w:pPr>
            <w:r>
              <w:lastRenderedPageBreak/>
              <w:t>NEAR CRITICAL PATH</w:t>
            </w:r>
          </w:p>
        </w:tc>
        <w:tc>
          <w:tcPr>
            <w:tcW w:w="7038" w:type="dxa"/>
          </w:tcPr>
          <w:p w:rsidR="00143B42" w:rsidRDefault="00143B42" w:rsidP="00C532A5">
            <w:pPr>
              <w:pStyle w:val="IPMTableText"/>
            </w:pPr>
            <w:r>
              <w:t>The lowest float or slack paths of discrete work packages and planning packages (or lower level activities) in the network that has the longest total duration nearest to the critical path.</w:t>
            </w:r>
          </w:p>
        </w:tc>
      </w:tr>
      <w:tr w:rsidR="00143B42" w:rsidRPr="00021686" w:rsidTr="007B47C8">
        <w:tc>
          <w:tcPr>
            <w:tcW w:w="3258" w:type="dxa"/>
          </w:tcPr>
          <w:p w:rsidR="00143B42" w:rsidRDefault="00143B42" w:rsidP="00AF05BD">
            <w:pPr>
              <w:pStyle w:val="IPMTableText"/>
              <w:jc w:val="left"/>
            </w:pPr>
            <w:r>
              <w:t>NEGOTIATED CONTRACT COST (NCC)</w:t>
            </w:r>
          </w:p>
        </w:tc>
        <w:tc>
          <w:tcPr>
            <w:tcW w:w="7038" w:type="dxa"/>
          </w:tcPr>
          <w:p w:rsidR="00143B42" w:rsidRDefault="00143B42" w:rsidP="00C532A5">
            <w:pPr>
              <w:pStyle w:val="IPMTableText"/>
            </w:pPr>
            <w:r>
              <w:t>The estimated cost negotiated in a cost-plus-fixed-fee contract or the negotiated contract target cost in either a fixed-price-¬incentive contract or a cost-plus-incentive-fee contract.</w:t>
            </w:r>
          </w:p>
        </w:tc>
      </w:tr>
      <w:tr w:rsidR="00143B42" w:rsidRPr="00021686" w:rsidTr="007B47C8">
        <w:tc>
          <w:tcPr>
            <w:tcW w:w="3258" w:type="dxa"/>
          </w:tcPr>
          <w:p w:rsidR="00143B42" w:rsidRDefault="00143B42" w:rsidP="00AF05BD">
            <w:pPr>
              <w:pStyle w:val="IPMTableText"/>
              <w:jc w:val="left"/>
            </w:pPr>
            <w:r>
              <w:t>NETWORK SCHEDULE</w:t>
            </w:r>
          </w:p>
        </w:tc>
        <w:tc>
          <w:tcPr>
            <w:tcW w:w="7038" w:type="dxa"/>
          </w:tcPr>
          <w:p w:rsidR="00143B42" w:rsidRDefault="00143B42" w:rsidP="00C532A5">
            <w:pPr>
              <w:pStyle w:val="IPMTableText"/>
            </w:pPr>
            <w:r>
              <w:t>A schedule format in which the activities and milestones are represented along with the interdependencies between activities. It expresses the logic of how the program will be accomplished. Network schedules are the basis for critical path analysis, a method for identification and assessment of schedule priorities and impacts.</w:t>
            </w:r>
          </w:p>
        </w:tc>
      </w:tr>
      <w:tr w:rsidR="00143B42" w:rsidRPr="00021686" w:rsidTr="007B47C8">
        <w:tc>
          <w:tcPr>
            <w:tcW w:w="3258" w:type="dxa"/>
          </w:tcPr>
          <w:p w:rsidR="00143B42" w:rsidRDefault="00143B42" w:rsidP="00AF05BD">
            <w:pPr>
              <w:pStyle w:val="IPMTableText"/>
              <w:jc w:val="left"/>
            </w:pPr>
            <w:r>
              <w:t>NOT TO EXCEED (NTE)</w:t>
            </w:r>
          </w:p>
        </w:tc>
        <w:tc>
          <w:tcPr>
            <w:tcW w:w="7038" w:type="dxa"/>
          </w:tcPr>
          <w:p w:rsidR="00143B42" w:rsidRDefault="00143B42" w:rsidP="00C532A5">
            <w:pPr>
              <w:pStyle w:val="IPMTableText"/>
            </w:pPr>
            <w:r>
              <w:t>An estimated price of work scope, which authorizes contractors to begin work before reaching a final agreement on contract terms.</w:t>
            </w:r>
          </w:p>
          <w:p w:rsidR="00143B42" w:rsidRDefault="00143B42" w:rsidP="00C532A5">
            <w:pPr>
              <w:pStyle w:val="IPMTableText"/>
            </w:pPr>
          </w:p>
        </w:tc>
      </w:tr>
      <w:tr w:rsidR="00143B42" w:rsidRPr="00021686" w:rsidTr="007B47C8">
        <w:tc>
          <w:tcPr>
            <w:tcW w:w="3258" w:type="dxa"/>
          </w:tcPr>
          <w:p w:rsidR="00143B42" w:rsidRDefault="00143B42" w:rsidP="00AF05BD">
            <w:pPr>
              <w:pStyle w:val="IPMTableText"/>
              <w:jc w:val="left"/>
            </w:pPr>
            <w:r>
              <w:t>OFFICE</w:t>
            </w:r>
            <w:r w:rsidR="00002A1A">
              <w:t xml:space="preserve"> OF MANAGEMENT AND BUDGET (OMB)</w:t>
            </w:r>
          </w:p>
        </w:tc>
        <w:tc>
          <w:tcPr>
            <w:tcW w:w="7038" w:type="dxa"/>
          </w:tcPr>
          <w:p w:rsidR="00143B42" w:rsidRDefault="00143B42" w:rsidP="00C532A5">
            <w:pPr>
              <w:pStyle w:val="IPMTableText"/>
            </w:pPr>
            <w:r>
              <w:t xml:space="preserve">Oversees and coordinates the Administration's procurement, financial management, information, and regulatory policies. OMB's role is to help improve administrative management, to develop better performance measures and coordinating mechanisms, and to reduce any unnecessary </w:t>
            </w:r>
            <w:r w:rsidR="00002A1A">
              <w:t>burdens on the public.</w:t>
            </w:r>
          </w:p>
        </w:tc>
      </w:tr>
      <w:tr w:rsidR="00143B42" w:rsidRPr="00021686" w:rsidTr="007B47C8">
        <w:tc>
          <w:tcPr>
            <w:tcW w:w="3258" w:type="dxa"/>
          </w:tcPr>
          <w:p w:rsidR="00143B42" w:rsidRDefault="00002A1A" w:rsidP="00AF05BD">
            <w:pPr>
              <w:pStyle w:val="IPMTableText"/>
              <w:jc w:val="left"/>
            </w:pPr>
            <w:r>
              <w:t>OFFICE OF THE SECRETARY OF DEFENSE (OSD)</w:t>
            </w:r>
          </w:p>
        </w:tc>
        <w:tc>
          <w:tcPr>
            <w:tcW w:w="7038" w:type="dxa"/>
          </w:tcPr>
          <w:p w:rsidR="00143B42" w:rsidRDefault="00002A1A" w:rsidP="00C532A5">
            <w:pPr>
              <w:pStyle w:val="IPMTableText"/>
            </w:pPr>
            <w:r>
              <w:t>The Office of the Secretary of Defense is the principal staff element of the Secretary of Defense in the exercise of policy development, planning, resource management, fiscal, and program evaluation responsibilities.</w:t>
            </w:r>
          </w:p>
        </w:tc>
      </w:tr>
      <w:tr w:rsidR="00002A1A" w:rsidRPr="00021686" w:rsidTr="007B47C8">
        <w:tc>
          <w:tcPr>
            <w:tcW w:w="3258" w:type="dxa"/>
          </w:tcPr>
          <w:p w:rsidR="00002A1A" w:rsidRDefault="00002A1A" w:rsidP="00AF05BD">
            <w:pPr>
              <w:pStyle w:val="IPMTableText"/>
              <w:jc w:val="left"/>
            </w:pPr>
            <w:r>
              <w:t>ORGANIZATIONAL BREAKDOWN STRUCTURE (OBS)</w:t>
            </w:r>
          </w:p>
        </w:tc>
        <w:tc>
          <w:tcPr>
            <w:tcW w:w="7038" w:type="dxa"/>
          </w:tcPr>
          <w:p w:rsidR="00002A1A" w:rsidRDefault="00002A1A" w:rsidP="00C532A5">
            <w:pPr>
              <w:pStyle w:val="IPMTableText"/>
            </w:pPr>
            <w:r>
              <w:t xml:space="preserve">The hierarchical arrangement of the organization established to manage the resources tasked with performing the work on a specific contract or project graphically depicting the reporting relationships.  The OBS may be by work team, function, or whatever other breakout chosen by the contractor. </w:t>
            </w:r>
          </w:p>
        </w:tc>
      </w:tr>
      <w:tr w:rsidR="00002A1A" w:rsidRPr="00021686" w:rsidTr="007B47C8">
        <w:tc>
          <w:tcPr>
            <w:tcW w:w="3258" w:type="dxa"/>
          </w:tcPr>
          <w:p w:rsidR="00002A1A" w:rsidRDefault="00002A1A" w:rsidP="00AF05BD">
            <w:pPr>
              <w:pStyle w:val="IPMTableText"/>
              <w:jc w:val="left"/>
            </w:pPr>
            <w:r>
              <w:t>OTHER DIRECT COSTS (ODC)</w:t>
            </w:r>
          </w:p>
        </w:tc>
        <w:tc>
          <w:tcPr>
            <w:tcW w:w="7038" w:type="dxa"/>
          </w:tcPr>
          <w:p w:rsidR="00002A1A" w:rsidRDefault="00002A1A" w:rsidP="00C532A5">
            <w:pPr>
              <w:pStyle w:val="IPMTableText"/>
            </w:pPr>
            <w:r>
              <w:t>Usually the remaining direct costs, such as travel and computer costs, other than labor and material.</w:t>
            </w:r>
          </w:p>
        </w:tc>
      </w:tr>
      <w:tr w:rsidR="00002A1A" w:rsidRPr="00021686" w:rsidTr="007B47C8">
        <w:tc>
          <w:tcPr>
            <w:tcW w:w="3258" w:type="dxa"/>
          </w:tcPr>
          <w:p w:rsidR="00002A1A" w:rsidRDefault="00002A1A" w:rsidP="00AF05BD">
            <w:pPr>
              <w:pStyle w:val="IPMTableText"/>
              <w:jc w:val="left"/>
            </w:pPr>
            <w:r>
              <w:t>OVER TARGET BASELINE (OTB)</w:t>
            </w:r>
          </w:p>
        </w:tc>
        <w:tc>
          <w:tcPr>
            <w:tcW w:w="7038" w:type="dxa"/>
          </w:tcPr>
          <w:p w:rsidR="00002A1A" w:rsidRDefault="00002A1A" w:rsidP="00C532A5">
            <w:pPr>
              <w:pStyle w:val="IPMTableText"/>
            </w:pPr>
            <w:r>
              <w:t xml:space="preserve">The OTB is an established performance budget that exceeds the value of the negotiated contract.  An OTB is a new budget baseline for management when the budget for performing the remaining authorized work is decidedly insufficient and no longer represents a realistic plan.  An OTB results from the process of Formal Reprogramming.  An OTB increases the performance budget without modifying the work scope or other constraints of the contract.  An OTB, however, is usually accompanied by a replanned schedule </w:t>
            </w:r>
            <w:r>
              <w:lastRenderedPageBreak/>
              <w:t>baseline that extends beyond the contract milestones and/or delivery dates resulting in a corresponding Over Target Schedule (OTS).</w:t>
            </w:r>
          </w:p>
        </w:tc>
      </w:tr>
      <w:tr w:rsidR="00002A1A" w:rsidRPr="00021686" w:rsidTr="007B47C8">
        <w:tc>
          <w:tcPr>
            <w:tcW w:w="3258" w:type="dxa"/>
          </w:tcPr>
          <w:p w:rsidR="00002A1A" w:rsidRDefault="00002A1A" w:rsidP="00AF05BD">
            <w:pPr>
              <w:pStyle w:val="IPMTableText"/>
              <w:jc w:val="left"/>
            </w:pPr>
            <w:r>
              <w:lastRenderedPageBreak/>
              <w:t>OVER TARGET SCHEDULE (OTS)</w:t>
            </w:r>
          </w:p>
        </w:tc>
        <w:tc>
          <w:tcPr>
            <w:tcW w:w="7038" w:type="dxa"/>
          </w:tcPr>
          <w:p w:rsidR="00002A1A" w:rsidRDefault="00002A1A" w:rsidP="00C532A5">
            <w:pPr>
              <w:pStyle w:val="IPMTableText"/>
            </w:pPr>
            <w:r>
              <w:t>A replanned schedule baseline that extends beyond the contract milestones and/or delivery dates.  An OTS is implemented when the baseline schedule for performing remaining authorized work is decidedly insufficient and no longer represents a realistic plan.  The OTS becomes the basis for revising the time-phasing of future performance budgets for the remaining authorized work.  Implementing an OTS need not result in a corresponding increase in budgets.  An OTS, however, is usually accompanied by an increase in budgets resulting in a corresponding Over Target Baseline (OTB).</w:t>
            </w:r>
          </w:p>
        </w:tc>
      </w:tr>
      <w:tr w:rsidR="00002A1A" w:rsidRPr="00021686" w:rsidTr="007B47C8">
        <w:tc>
          <w:tcPr>
            <w:tcW w:w="3258" w:type="dxa"/>
          </w:tcPr>
          <w:p w:rsidR="00002A1A" w:rsidRDefault="00002A1A" w:rsidP="00AF05BD">
            <w:pPr>
              <w:pStyle w:val="IPMTableText"/>
              <w:jc w:val="left"/>
            </w:pPr>
            <w:r>
              <w:t>OVERHEAD</w:t>
            </w:r>
          </w:p>
        </w:tc>
        <w:tc>
          <w:tcPr>
            <w:tcW w:w="7038" w:type="dxa"/>
          </w:tcPr>
          <w:p w:rsidR="00002A1A" w:rsidRDefault="00002A1A" w:rsidP="00C532A5">
            <w:pPr>
              <w:pStyle w:val="IPMTableText"/>
            </w:pPr>
            <w:r>
              <w:t xml:space="preserve">See </w:t>
            </w:r>
            <w:r w:rsidRPr="00002A1A">
              <w:rPr>
                <w:i/>
              </w:rPr>
              <w:t>Indirect Cost</w:t>
            </w:r>
            <w:r>
              <w:t>.</w:t>
            </w:r>
          </w:p>
        </w:tc>
      </w:tr>
      <w:tr w:rsidR="00002A1A" w:rsidRPr="00021686" w:rsidTr="007B47C8">
        <w:tc>
          <w:tcPr>
            <w:tcW w:w="3258" w:type="dxa"/>
          </w:tcPr>
          <w:p w:rsidR="00002A1A" w:rsidRDefault="00002A1A" w:rsidP="00AF05BD">
            <w:pPr>
              <w:pStyle w:val="IPMTableText"/>
              <w:jc w:val="left"/>
            </w:pPr>
            <w:r>
              <w:t>PERFORMANCE ASSESSMENTS AND ROOT CAUSE ANALYSES (PARCA)</w:t>
            </w:r>
          </w:p>
        </w:tc>
        <w:tc>
          <w:tcPr>
            <w:tcW w:w="7038" w:type="dxa"/>
          </w:tcPr>
          <w:p w:rsidR="00002A1A" w:rsidRDefault="00002A1A" w:rsidP="00C532A5">
            <w:pPr>
              <w:pStyle w:val="IPMTableText"/>
            </w:pPr>
            <w:r>
              <w:t xml:space="preserve">The Office of Performance Assessments and Root Cause Analyses (PARCA) is the central office for major defense authorization performance assessment, root cause analysis, and earned value management within the Department of Defense (DoD). </w:t>
            </w:r>
          </w:p>
        </w:tc>
      </w:tr>
      <w:tr w:rsidR="00002A1A" w:rsidRPr="00021686" w:rsidTr="007B47C8">
        <w:tc>
          <w:tcPr>
            <w:tcW w:w="3258" w:type="dxa"/>
          </w:tcPr>
          <w:p w:rsidR="00002A1A" w:rsidRDefault="00002A1A" w:rsidP="00AF05BD">
            <w:pPr>
              <w:pStyle w:val="IPMTableText"/>
              <w:jc w:val="left"/>
            </w:pPr>
            <w:r>
              <w:t>PERFORMANCE MEASUREMENT BASELINE (PMB)</w:t>
            </w:r>
          </w:p>
        </w:tc>
        <w:tc>
          <w:tcPr>
            <w:tcW w:w="7038" w:type="dxa"/>
          </w:tcPr>
          <w:p w:rsidR="00002A1A" w:rsidRDefault="00002A1A" w:rsidP="00C532A5">
            <w:pPr>
              <w:pStyle w:val="IPMTableText"/>
            </w:pPr>
            <w:r>
              <w:t>The total time-phased budget plan against which program performance is measured.  It is the schedule for expenditure of the resources allocated to accomplish program scope and schedule objectives, and is formed by the budgets assigned to control accounts and applicable indirect budgets.  The Performance Measurement Baseline also includes budget for future effort assigned to higher level accounts, also referred to as summary level planning packages, plus any undistributed budget. Management Reserve is not included in the baseline.</w:t>
            </w:r>
          </w:p>
        </w:tc>
      </w:tr>
      <w:tr w:rsidR="00002A1A" w:rsidRPr="00021686" w:rsidTr="007B47C8">
        <w:tc>
          <w:tcPr>
            <w:tcW w:w="3258" w:type="dxa"/>
          </w:tcPr>
          <w:p w:rsidR="00002A1A" w:rsidRDefault="00002A1A" w:rsidP="00AF05BD">
            <w:pPr>
              <w:pStyle w:val="IPMTableText"/>
              <w:jc w:val="left"/>
            </w:pPr>
            <w:r>
              <w:t xml:space="preserve">PERFORMING ORGANIZATION </w:t>
            </w:r>
          </w:p>
        </w:tc>
        <w:tc>
          <w:tcPr>
            <w:tcW w:w="7038" w:type="dxa"/>
          </w:tcPr>
          <w:p w:rsidR="00002A1A" w:rsidRDefault="00002A1A" w:rsidP="00C532A5">
            <w:pPr>
              <w:pStyle w:val="IPMTableText"/>
            </w:pPr>
            <w:r>
              <w:t>The organizational unit that applies resources to accomplish assigned work scope.</w:t>
            </w:r>
          </w:p>
        </w:tc>
      </w:tr>
      <w:tr w:rsidR="00002A1A" w:rsidRPr="00021686" w:rsidTr="007B47C8">
        <w:tc>
          <w:tcPr>
            <w:tcW w:w="3258" w:type="dxa"/>
          </w:tcPr>
          <w:p w:rsidR="00002A1A" w:rsidRDefault="00002A1A" w:rsidP="00AF05BD">
            <w:pPr>
              <w:pStyle w:val="IPMTableText"/>
              <w:jc w:val="left"/>
            </w:pPr>
            <w:r>
              <w:t>PERIOD OF PERFORMANCE (POP)</w:t>
            </w:r>
          </w:p>
        </w:tc>
        <w:tc>
          <w:tcPr>
            <w:tcW w:w="7038" w:type="dxa"/>
          </w:tcPr>
          <w:p w:rsidR="00002A1A" w:rsidRDefault="00002A1A" w:rsidP="00C532A5">
            <w:pPr>
              <w:pStyle w:val="IPMTableText"/>
            </w:pPr>
            <w:r>
              <w:t>The number of working days or calendar days, from a specified commencement date to a specified completion date, as provided for in a contract.</w:t>
            </w:r>
          </w:p>
        </w:tc>
      </w:tr>
      <w:tr w:rsidR="00002A1A" w:rsidRPr="00021686" w:rsidTr="007B47C8">
        <w:tc>
          <w:tcPr>
            <w:tcW w:w="3258" w:type="dxa"/>
          </w:tcPr>
          <w:p w:rsidR="00002A1A" w:rsidRDefault="00002A1A" w:rsidP="00AF05BD">
            <w:pPr>
              <w:pStyle w:val="IPMTableText"/>
              <w:jc w:val="left"/>
            </w:pPr>
            <w:r>
              <w:t>PLANNED VALUE (PV)</w:t>
            </w:r>
          </w:p>
        </w:tc>
        <w:tc>
          <w:tcPr>
            <w:tcW w:w="7038" w:type="dxa"/>
          </w:tcPr>
          <w:p w:rsidR="00002A1A" w:rsidRDefault="00002A1A" w:rsidP="00C532A5">
            <w:pPr>
              <w:pStyle w:val="IPMTableText"/>
            </w:pPr>
            <w:r>
              <w:t>The time-phased budget plan for work currently scheduled, also referred to as Budgeted Cost for Work Scheduled (BCWS).</w:t>
            </w:r>
          </w:p>
        </w:tc>
      </w:tr>
      <w:tr w:rsidR="00002A1A" w:rsidRPr="00021686" w:rsidTr="007B47C8">
        <w:tc>
          <w:tcPr>
            <w:tcW w:w="3258" w:type="dxa"/>
          </w:tcPr>
          <w:p w:rsidR="00002A1A" w:rsidRDefault="00002A1A" w:rsidP="00AF05BD">
            <w:pPr>
              <w:pStyle w:val="IPMTableText"/>
              <w:jc w:val="left"/>
            </w:pPr>
            <w:r>
              <w:t>PLANNING PACKAGE (PP)</w:t>
            </w:r>
          </w:p>
        </w:tc>
        <w:tc>
          <w:tcPr>
            <w:tcW w:w="7038" w:type="dxa"/>
          </w:tcPr>
          <w:p w:rsidR="00002A1A" w:rsidRDefault="00002A1A" w:rsidP="00C532A5">
            <w:pPr>
              <w:pStyle w:val="IPMTableText"/>
            </w:pPr>
            <w:r>
              <w:t>A logical aggregation of work within a control account, usually future efforts that cannot yet be planned in detail at the work package or task level.</w:t>
            </w:r>
          </w:p>
        </w:tc>
      </w:tr>
      <w:tr w:rsidR="00002A1A" w:rsidRPr="00021686" w:rsidTr="007B47C8">
        <w:tc>
          <w:tcPr>
            <w:tcW w:w="3258" w:type="dxa"/>
          </w:tcPr>
          <w:p w:rsidR="00002A1A" w:rsidRDefault="00002A1A" w:rsidP="00AF05BD">
            <w:pPr>
              <w:pStyle w:val="IPMTableText"/>
              <w:jc w:val="left"/>
            </w:pPr>
            <w:r>
              <w:t>PRELIMINARY DESIGN REVIEW (PDR):</w:t>
            </w:r>
          </w:p>
        </w:tc>
        <w:tc>
          <w:tcPr>
            <w:tcW w:w="7038" w:type="dxa"/>
          </w:tcPr>
          <w:p w:rsidR="00002A1A" w:rsidRDefault="00002A1A" w:rsidP="00C532A5">
            <w:pPr>
              <w:pStyle w:val="IPMTableText"/>
            </w:pPr>
            <w:r>
              <w:t xml:space="preserve">The Preliminary Design Review is a technical assessment that establishes the physically allocated baseline of a system to ensure a system in operationally effective.  This review assesses the allocated design documented in subsystem product specifications for each configuration item in the system and ensures that each function, in </w:t>
            </w:r>
            <w:r>
              <w:lastRenderedPageBreak/>
              <w:t>the functional baseline, has been allocated to one or more system configuration items. The PDR establishes the allocated baseline (hardware, software, human/support systems) and underlying architectures to ensure that the system under review has a reasonable expectation of satisfying the requirements within the currently allocated budget and schedule.</w:t>
            </w:r>
          </w:p>
        </w:tc>
      </w:tr>
      <w:tr w:rsidR="00002A1A" w:rsidRPr="00021686" w:rsidTr="007B47C8">
        <w:tc>
          <w:tcPr>
            <w:tcW w:w="3258" w:type="dxa"/>
          </w:tcPr>
          <w:p w:rsidR="00002A1A" w:rsidRDefault="00002A1A" w:rsidP="00AF05BD">
            <w:pPr>
              <w:pStyle w:val="IPMTableText"/>
              <w:jc w:val="left"/>
            </w:pPr>
            <w:r>
              <w:lastRenderedPageBreak/>
              <w:t>PRICE VARIANCE</w:t>
            </w:r>
          </w:p>
        </w:tc>
        <w:tc>
          <w:tcPr>
            <w:tcW w:w="7038" w:type="dxa"/>
          </w:tcPr>
          <w:p w:rsidR="00002A1A" w:rsidRDefault="00002A1A" w:rsidP="00C532A5">
            <w:pPr>
              <w:pStyle w:val="IPMTableText"/>
            </w:pPr>
            <w:r>
              <w:t>Price variance relative to material is equal to the planned or earned value (EV) unit price less the actual unit price multiplied by the actual quantity of material used, i.e. (EV Unit Price – Actual Unit Price) x Actual Quantity. It reflects a change between the originally budgeted price of material and the actual price.</w:t>
            </w:r>
          </w:p>
        </w:tc>
      </w:tr>
      <w:tr w:rsidR="00002A1A" w:rsidRPr="00021686" w:rsidTr="007B47C8">
        <w:tc>
          <w:tcPr>
            <w:tcW w:w="3258" w:type="dxa"/>
          </w:tcPr>
          <w:p w:rsidR="00002A1A" w:rsidRDefault="00002A1A" w:rsidP="00AF05BD">
            <w:pPr>
              <w:pStyle w:val="IPMTableText"/>
              <w:jc w:val="left"/>
            </w:pPr>
            <w:r>
              <w:t>PROGRAM BUDGET</w:t>
            </w:r>
          </w:p>
        </w:tc>
        <w:tc>
          <w:tcPr>
            <w:tcW w:w="7038" w:type="dxa"/>
          </w:tcPr>
          <w:p w:rsidR="00002A1A" w:rsidRDefault="00002A1A" w:rsidP="00C532A5">
            <w:pPr>
              <w:pStyle w:val="IPMTableText"/>
            </w:pPr>
            <w:r>
              <w:t>The total budget for the program including all allocated budget, management reserve, and undistributed budget.</w:t>
            </w:r>
          </w:p>
        </w:tc>
      </w:tr>
      <w:tr w:rsidR="00002A1A" w:rsidRPr="00021686" w:rsidTr="007B47C8">
        <w:tc>
          <w:tcPr>
            <w:tcW w:w="3258" w:type="dxa"/>
          </w:tcPr>
          <w:p w:rsidR="00002A1A" w:rsidRDefault="00002A1A" w:rsidP="00AF05BD">
            <w:pPr>
              <w:pStyle w:val="IPMTableText"/>
              <w:jc w:val="left"/>
            </w:pPr>
            <w:r>
              <w:t>PROGRAM CRITICAL PATH</w:t>
            </w:r>
          </w:p>
        </w:tc>
        <w:tc>
          <w:tcPr>
            <w:tcW w:w="7038" w:type="dxa"/>
          </w:tcPr>
          <w:p w:rsidR="00002A1A" w:rsidRDefault="00002A1A" w:rsidP="00C532A5">
            <w:pPr>
              <w:pStyle w:val="IPMTableText"/>
            </w:pPr>
            <w:r>
              <w:t>A sequence of discrete work packages and planning packages (or lower level tasks/activities) in the network that has the longest total duration through the contract or program that is calculated by the schedule software application.  Discrete work packages and planning packages (or lower level tasks/activities) along the critical path have the least amount of float/slack (scheduling flexibility) and cannot be delayed without delaying the finish time of the entire work effort.</w:t>
            </w:r>
          </w:p>
        </w:tc>
      </w:tr>
      <w:tr w:rsidR="00002A1A" w:rsidRPr="00021686" w:rsidTr="007B47C8">
        <w:tc>
          <w:tcPr>
            <w:tcW w:w="3258" w:type="dxa"/>
          </w:tcPr>
          <w:p w:rsidR="00002A1A" w:rsidRDefault="00002A1A" w:rsidP="00AF05BD">
            <w:pPr>
              <w:pStyle w:val="IPMTableText"/>
              <w:jc w:val="left"/>
            </w:pPr>
            <w:r>
              <w:t>PROGRAM EVALUATION AND REVIEW TECHNIQUE (PERT)</w:t>
            </w:r>
          </w:p>
        </w:tc>
        <w:tc>
          <w:tcPr>
            <w:tcW w:w="7038" w:type="dxa"/>
          </w:tcPr>
          <w:p w:rsidR="00002A1A" w:rsidRDefault="00002A1A" w:rsidP="00C532A5">
            <w:pPr>
              <w:pStyle w:val="IPMTableText"/>
            </w:pPr>
            <w:r>
              <w:t>The Program Evaluation and Review Technique is a method used to examine the tasks that are in a schedule and determine a variation of the Critical Path Method (CPM). It analyzes the time required to complete each task and its associated dependencies to determine the minimum time to complete a project. It estimates the shortest possible time each activity will take, the most likely length of time, and the longest time that might be taken if the activity takes longer than expected.  The method was developed by the US Navy in 1957 on the Polaris nuclear submarine project.</w:t>
            </w:r>
          </w:p>
        </w:tc>
      </w:tr>
      <w:tr w:rsidR="00002A1A" w:rsidRPr="00021686" w:rsidTr="007B47C8">
        <w:tc>
          <w:tcPr>
            <w:tcW w:w="3258" w:type="dxa"/>
          </w:tcPr>
          <w:p w:rsidR="00002A1A" w:rsidRDefault="00002A1A" w:rsidP="00AF05BD">
            <w:pPr>
              <w:pStyle w:val="IPMTableText"/>
              <w:jc w:val="left"/>
            </w:pPr>
            <w:r>
              <w:t>PROGRAM TARGET COST</w:t>
            </w:r>
          </w:p>
        </w:tc>
        <w:tc>
          <w:tcPr>
            <w:tcW w:w="7038" w:type="dxa"/>
          </w:tcPr>
          <w:p w:rsidR="00002A1A" w:rsidRDefault="00002A1A" w:rsidP="00C532A5">
            <w:pPr>
              <w:pStyle w:val="IPMTableText"/>
            </w:pPr>
            <w:r>
              <w:t>The program cost objective based on the negotiated contract target cost, or the management goal value of the authorized work, plus the estimated cost of authorized unpriced work.</w:t>
            </w:r>
          </w:p>
        </w:tc>
      </w:tr>
      <w:tr w:rsidR="00002A1A" w:rsidRPr="00021686" w:rsidTr="007B47C8">
        <w:tc>
          <w:tcPr>
            <w:tcW w:w="3258" w:type="dxa"/>
          </w:tcPr>
          <w:p w:rsidR="00002A1A" w:rsidRDefault="00002A1A" w:rsidP="00AF05BD">
            <w:pPr>
              <w:pStyle w:val="IPMTableText"/>
              <w:jc w:val="left"/>
            </w:pPr>
            <w:r>
              <w:t>QUALITY ASSURANCE (QA):</w:t>
            </w:r>
          </w:p>
        </w:tc>
        <w:tc>
          <w:tcPr>
            <w:tcW w:w="7038" w:type="dxa"/>
          </w:tcPr>
          <w:p w:rsidR="00002A1A" w:rsidRDefault="00002A1A" w:rsidP="00C532A5">
            <w:pPr>
              <w:pStyle w:val="IPMTableText"/>
            </w:pPr>
            <w:r>
              <w:t xml:space="preserve">Quality Assurance (FAR Part 46) is a monitoring approach that evaluates various aspects of an acquisition project, or service to determine if the minimum standards of quality are being attained by the production process.  QA includes regulation of the quality of raw materials, assemblies, products and components, services related to production, and management, production and inspection processes. </w:t>
            </w:r>
          </w:p>
        </w:tc>
      </w:tr>
      <w:tr w:rsidR="00002A1A" w:rsidRPr="00021686" w:rsidTr="007B47C8">
        <w:tc>
          <w:tcPr>
            <w:tcW w:w="3258" w:type="dxa"/>
          </w:tcPr>
          <w:p w:rsidR="00002A1A" w:rsidRDefault="00002A1A" w:rsidP="00AF05BD">
            <w:pPr>
              <w:pStyle w:val="IPMTableText"/>
              <w:jc w:val="left"/>
            </w:pPr>
            <w:r>
              <w:t>REPLANNING</w:t>
            </w:r>
          </w:p>
        </w:tc>
        <w:tc>
          <w:tcPr>
            <w:tcW w:w="7038" w:type="dxa"/>
          </w:tcPr>
          <w:p w:rsidR="00002A1A" w:rsidRDefault="00002A1A" w:rsidP="00C532A5">
            <w:pPr>
              <w:pStyle w:val="IPMTableText"/>
            </w:pPr>
            <w:r>
              <w:t>The redistribution of existing budget for future work.  Traceability is required to previous baselines and attention to funding requirements needs to be considered in any replanning effort</w:t>
            </w:r>
          </w:p>
        </w:tc>
      </w:tr>
      <w:tr w:rsidR="00002A1A" w:rsidRPr="00021686" w:rsidTr="007B47C8">
        <w:tc>
          <w:tcPr>
            <w:tcW w:w="3258" w:type="dxa"/>
          </w:tcPr>
          <w:p w:rsidR="00002A1A" w:rsidRDefault="00002A1A" w:rsidP="00AF05BD">
            <w:pPr>
              <w:pStyle w:val="IPMTableText"/>
              <w:jc w:val="left"/>
            </w:pPr>
            <w:r>
              <w:lastRenderedPageBreak/>
              <w:t>RESIDUAL INVENTORY</w:t>
            </w:r>
          </w:p>
        </w:tc>
        <w:tc>
          <w:tcPr>
            <w:tcW w:w="7038" w:type="dxa"/>
          </w:tcPr>
          <w:p w:rsidR="00002A1A" w:rsidRDefault="00002A1A" w:rsidP="00C532A5">
            <w:pPr>
              <w:pStyle w:val="IPMTableText"/>
            </w:pPr>
            <w:r>
              <w:t>Material or parts purchased under one contract, but not used on that contract become Government property. If that material is used on a subsequent contract, there should be no charge for materials on the subsequent contract.</w:t>
            </w:r>
          </w:p>
        </w:tc>
      </w:tr>
      <w:tr w:rsidR="00002A1A" w:rsidRPr="00021686" w:rsidTr="007B47C8">
        <w:tc>
          <w:tcPr>
            <w:tcW w:w="3258" w:type="dxa"/>
          </w:tcPr>
          <w:p w:rsidR="00002A1A" w:rsidRDefault="00002A1A" w:rsidP="00AF05BD">
            <w:pPr>
              <w:pStyle w:val="IPMTableText"/>
              <w:jc w:val="left"/>
            </w:pPr>
            <w:r>
              <w:t>RESOURCE PLAN</w:t>
            </w:r>
          </w:p>
        </w:tc>
        <w:tc>
          <w:tcPr>
            <w:tcW w:w="7038" w:type="dxa"/>
          </w:tcPr>
          <w:p w:rsidR="00002A1A" w:rsidRDefault="00002A1A" w:rsidP="00C532A5">
            <w:pPr>
              <w:pStyle w:val="IPMTableText"/>
            </w:pPr>
            <w:r>
              <w:t>The schedule for the planned expenditure of program resources for accomplishment of program work scope</w:t>
            </w:r>
          </w:p>
        </w:tc>
      </w:tr>
      <w:tr w:rsidR="00002A1A" w:rsidRPr="00021686" w:rsidTr="007B47C8">
        <w:tc>
          <w:tcPr>
            <w:tcW w:w="3258" w:type="dxa"/>
          </w:tcPr>
          <w:p w:rsidR="00002A1A" w:rsidRDefault="00002A1A" w:rsidP="00AF05BD">
            <w:pPr>
              <w:pStyle w:val="IPMTableText"/>
              <w:jc w:val="left"/>
            </w:pPr>
            <w:r>
              <w:t xml:space="preserve">RESPONSIBILITY ASSIGNMENT MATRIX (RAM) </w:t>
            </w:r>
          </w:p>
        </w:tc>
        <w:tc>
          <w:tcPr>
            <w:tcW w:w="7038" w:type="dxa"/>
          </w:tcPr>
          <w:p w:rsidR="00002A1A" w:rsidRDefault="00002A1A" w:rsidP="00C532A5">
            <w:pPr>
              <w:pStyle w:val="IPMTableText"/>
            </w:pPr>
            <w:r>
              <w:t>A chart showing the relationship between the CWBS elements and the organizations assigned responsibility for ensuring their accomplishment.  The RAM depicts the assignment of each control account to a single manager.  When resource values are applied to these relationships, it may be referred to as a dollarized RAM.</w:t>
            </w:r>
          </w:p>
        </w:tc>
      </w:tr>
      <w:tr w:rsidR="00002A1A" w:rsidRPr="00021686" w:rsidTr="007B47C8">
        <w:tc>
          <w:tcPr>
            <w:tcW w:w="3258" w:type="dxa"/>
          </w:tcPr>
          <w:p w:rsidR="00002A1A" w:rsidRDefault="00002A1A" w:rsidP="00AF05BD">
            <w:pPr>
              <w:pStyle w:val="IPMTableText"/>
              <w:jc w:val="left"/>
            </w:pPr>
            <w:r>
              <w:t>RESPONSIBLE ORGANIZATION</w:t>
            </w:r>
          </w:p>
        </w:tc>
        <w:tc>
          <w:tcPr>
            <w:tcW w:w="7038" w:type="dxa"/>
          </w:tcPr>
          <w:p w:rsidR="00002A1A" w:rsidRDefault="00002A1A" w:rsidP="00C532A5">
            <w:pPr>
              <w:pStyle w:val="IPMTableText"/>
            </w:pPr>
            <w:r>
              <w:t>The organizational unit responsible for accomplishment of assigned work scope.</w:t>
            </w:r>
          </w:p>
        </w:tc>
      </w:tr>
      <w:tr w:rsidR="00002A1A" w:rsidRPr="00021686" w:rsidTr="007B47C8">
        <w:tc>
          <w:tcPr>
            <w:tcW w:w="3258" w:type="dxa"/>
          </w:tcPr>
          <w:p w:rsidR="00002A1A" w:rsidRDefault="00002A1A" w:rsidP="00AF05BD">
            <w:pPr>
              <w:pStyle w:val="IPMTableText"/>
              <w:jc w:val="left"/>
            </w:pPr>
            <w:r>
              <w:t>RISK ASSESSMENT</w:t>
            </w:r>
          </w:p>
        </w:tc>
        <w:tc>
          <w:tcPr>
            <w:tcW w:w="7038" w:type="dxa"/>
          </w:tcPr>
          <w:p w:rsidR="00002A1A" w:rsidRDefault="00002A1A" w:rsidP="00C532A5">
            <w:pPr>
              <w:pStyle w:val="IPMTableText"/>
            </w:pPr>
            <w:r>
              <w:t>The definition of risk management that identifies and analyzes potential program risk events in terms of probability and their consequences/impacts.</w:t>
            </w:r>
          </w:p>
        </w:tc>
      </w:tr>
      <w:tr w:rsidR="00002A1A" w:rsidRPr="00021686" w:rsidTr="007B47C8">
        <w:tc>
          <w:tcPr>
            <w:tcW w:w="3258" w:type="dxa"/>
          </w:tcPr>
          <w:p w:rsidR="00002A1A" w:rsidRDefault="00002A1A" w:rsidP="00AF05BD">
            <w:pPr>
              <w:pStyle w:val="IPMTableText"/>
              <w:jc w:val="left"/>
            </w:pPr>
            <w:r>
              <w:t>RISK REGISTER</w:t>
            </w:r>
          </w:p>
        </w:tc>
        <w:tc>
          <w:tcPr>
            <w:tcW w:w="7038" w:type="dxa"/>
          </w:tcPr>
          <w:p w:rsidR="00002A1A" w:rsidRDefault="00002A1A" w:rsidP="00C532A5">
            <w:pPr>
              <w:pStyle w:val="IPMTableText"/>
            </w:pPr>
            <w:r>
              <w:t>A Risk Register is a Risk Management tool used by the Program Manager (PM) and program personnel that provides a means of recording the identified risks, the Risk Analysis of their severity and the necessary management actions to be taken. It can be a simple document, spreadsheet or computer database system and acts as a central repository for all risks identified by the project</w:t>
            </w:r>
            <w:r w:rsidR="00C532A5">
              <w:t>.</w:t>
            </w:r>
          </w:p>
        </w:tc>
      </w:tr>
      <w:tr w:rsidR="00002A1A" w:rsidRPr="00021686" w:rsidTr="007B47C8">
        <w:tc>
          <w:tcPr>
            <w:tcW w:w="3258" w:type="dxa"/>
          </w:tcPr>
          <w:p w:rsidR="00002A1A" w:rsidRDefault="00002A1A" w:rsidP="00AF05BD">
            <w:pPr>
              <w:pStyle w:val="IPMTableText"/>
              <w:jc w:val="left"/>
            </w:pPr>
            <w:r>
              <w:t>ROLLING WAVE</w:t>
            </w:r>
          </w:p>
        </w:tc>
        <w:tc>
          <w:tcPr>
            <w:tcW w:w="7038" w:type="dxa"/>
          </w:tcPr>
          <w:p w:rsidR="00002A1A" w:rsidRDefault="00002A1A" w:rsidP="00C532A5">
            <w:pPr>
              <w:pStyle w:val="IPMTableText"/>
            </w:pPr>
            <w:r>
              <w:t>The continuous process of converting Summary Level Planning Packages into Control Accounts and Control Account Planning Packages into Work Packages.  The time period chosen within which to accomplish these planning  actions must ensure that program plans are refined as detail requirements become clearer and the time to begin work draws near.</w:t>
            </w:r>
          </w:p>
        </w:tc>
      </w:tr>
      <w:tr w:rsidR="00002A1A" w:rsidRPr="00021686" w:rsidTr="007B47C8">
        <w:tc>
          <w:tcPr>
            <w:tcW w:w="3258" w:type="dxa"/>
          </w:tcPr>
          <w:p w:rsidR="00002A1A" w:rsidRDefault="00002A1A" w:rsidP="00AF05BD">
            <w:pPr>
              <w:pStyle w:val="IPMTableText"/>
              <w:jc w:val="left"/>
            </w:pPr>
            <w:r>
              <w:t>SCHEDULE</w:t>
            </w:r>
          </w:p>
        </w:tc>
        <w:tc>
          <w:tcPr>
            <w:tcW w:w="7038" w:type="dxa"/>
          </w:tcPr>
          <w:p w:rsidR="00002A1A" w:rsidRDefault="00002A1A" w:rsidP="00C532A5">
            <w:pPr>
              <w:pStyle w:val="IPMTableText"/>
            </w:pPr>
            <w:r>
              <w:t>A plan that defines when specified work must be done to accomplish program objectives on time.</w:t>
            </w:r>
          </w:p>
        </w:tc>
      </w:tr>
      <w:tr w:rsidR="00002A1A" w:rsidRPr="00021686" w:rsidTr="007B47C8">
        <w:tc>
          <w:tcPr>
            <w:tcW w:w="3258" w:type="dxa"/>
          </w:tcPr>
          <w:p w:rsidR="00002A1A" w:rsidRDefault="00002A1A" w:rsidP="00AF05BD">
            <w:pPr>
              <w:pStyle w:val="IPMTableText"/>
              <w:jc w:val="left"/>
            </w:pPr>
            <w:r>
              <w:t xml:space="preserve">SCHEDULE RISK ASSESSMENT (SRA) </w:t>
            </w:r>
          </w:p>
        </w:tc>
        <w:tc>
          <w:tcPr>
            <w:tcW w:w="7038" w:type="dxa"/>
          </w:tcPr>
          <w:p w:rsidR="00002A1A" w:rsidRDefault="00002A1A" w:rsidP="00C532A5">
            <w:pPr>
              <w:pStyle w:val="IPMTableText"/>
            </w:pPr>
            <w:r>
              <w:t>A process which uses statistical techniques to identify technical, programmatic, and schedule risks in a program and quantifies the impact of those risks on the program’s schedule.</w:t>
            </w:r>
          </w:p>
        </w:tc>
      </w:tr>
      <w:tr w:rsidR="00002A1A" w:rsidRPr="00021686" w:rsidTr="007B47C8">
        <w:tc>
          <w:tcPr>
            <w:tcW w:w="3258" w:type="dxa"/>
          </w:tcPr>
          <w:p w:rsidR="00002A1A" w:rsidRDefault="00002A1A" w:rsidP="00AF05BD">
            <w:pPr>
              <w:pStyle w:val="IPMTableText"/>
              <w:jc w:val="left"/>
            </w:pPr>
            <w:r>
              <w:t>SCHEDULE TRACEABILITY</w:t>
            </w:r>
          </w:p>
        </w:tc>
        <w:tc>
          <w:tcPr>
            <w:tcW w:w="7038" w:type="dxa"/>
          </w:tcPr>
          <w:p w:rsidR="00002A1A" w:rsidRDefault="00002A1A" w:rsidP="00C532A5">
            <w:pPr>
              <w:pStyle w:val="IPMTableText"/>
            </w:pPr>
            <w:r>
              <w:t>Compatibility between schedule due dates, status, and work scope requirements at all levels of schedule detail (vertical traceability) and between schedules at the same level of detail (horizontal traceability).</w:t>
            </w:r>
          </w:p>
        </w:tc>
      </w:tr>
      <w:tr w:rsidR="00002A1A" w:rsidRPr="00021686" w:rsidTr="007B47C8">
        <w:tc>
          <w:tcPr>
            <w:tcW w:w="3258" w:type="dxa"/>
          </w:tcPr>
          <w:p w:rsidR="00002A1A" w:rsidRDefault="00002A1A" w:rsidP="00AF05BD">
            <w:pPr>
              <w:pStyle w:val="IPMTableText"/>
              <w:jc w:val="left"/>
            </w:pPr>
            <w:r>
              <w:t>SCHEDULE VARIANCE (SV)</w:t>
            </w:r>
          </w:p>
        </w:tc>
        <w:tc>
          <w:tcPr>
            <w:tcW w:w="7038" w:type="dxa"/>
          </w:tcPr>
          <w:p w:rsidR="00002A1A" w:rsidRDefault="00002A1A" w:rsidP="00C532A5">
            <w:pPr>
              <w:pStyle w:val="IPMTableText"/>
            </w:pPr>
            <w:r>
              <w:t xml:space="preserve">A metric for the schedule performance on a program.  It is the mathematical difference between earned value (BCWP and the </w:t>
            </w:r>
            <w:r>
              <w:lastRenderedPageBreak/>
              <w:t>budget (BCWS) (schedule variance = earned value – planned value).  A positive value is a favorable condition, while a negative value is unfavorable.</w:t>
            </w:r>
          </w:p>
        </w:tc>
      </w:tr>
      <w:tr w:rsidR="00002A1A" w:rsidRPr="00021686" w:rsidTr="007B47C8">
        <w:tc>
          <w:tcPr>
            <w:tcW w:w="3258" w:type="dxa"/>
          </w:tcPr>
          <w:p w:rsidR="00002A1A" w:rsidRDefault="00670AD8" w:rsidP="00AF05BD">
            <w:pPr>
              <w:pStyle w:val="IPMTableText"/>
              <w:jc w:val="left"/>
            </w:pPr>
            <w:r>
              <w:lastRenderedPageBreak/>
              <w:t>S</w:t>
            </w:r>
            <w:r w:rsidR="00A44576">
              <w:t>CHEDULE VISIBILITY TASKS (SVTs)</w:t>
            </w:r>
          </w:p>
        </w:tc>
        <w:tc>
          <w:tcPr>
            <w:tcW w:w="7038" w:type="dxa"/>
          </w:tcPr>
          <w:p w:rsidR="00002A1A" w:rsidRDefault="00670AD8" w:rsidP="00C532A5">
            <w:pPr>
              <w:pStyle w:val="IPMTableText"/>
            </w:pPr>
            <w:r>
              <w:t>SVTs are tasks, activities or milestones in the IMS that increase management visibility and functionality of the schedule for non-PMB related items. They are specifically structured to improve visibility across, and maintain schedule accountability between, organizations with separate schedules. SVTs are tasks with no resources assigned and are included in the IMS to characterize potential impacts to th</w:t>
            </w:r>
            <w:r w:rsidR="00A44576">
              <w:t>e logic-driven network.</w:t>
            </w:r>
          </w:p>
        </w:tc>
      </w:tr>
      <w:tr w:rsidR="00002A1A" w:rsidRPr="00021686" w:rsidTr="007B47C8">
        <w:tc>
          <w:tcPr>
            <w:tcW w:w="3258" w:type="dxa"/>
          </w:tcPr>
          <w:p w:rsidR="00002A1A" w:rsidRDefault="00C532A5" w:rsidP="00AF05BD">
            <w:pPr>
              <w:pStyle w:val="IPMTableText"/>
              <w:jc w:val="left"/>
            </w:pPr>
            <w:r>
              <w:t>SIGNIFICANT VARIANCES</w:t>
            </w:r>
            <w:r w:rsidR="00A44576">
              <w:t xml:space="preserve">  </w:t>
            </w:r>
          </w:p>
        </w:tc>
        <w:tc>
          <w:tcPr>
            <w:tcW w:w="7038" w:type="dxa"/>
          </w:tcPr>
          <w:p w:rsidR="00002A1A" w:rsidRDefault="00A44576" w:rsidP="00C532A5">
            <w:pPr>
              <w:pStyle w:val="IPMTableText"/>
            </w:pPr>
            <w:r>
              <w:t>Any variances (CV, SV or VAC) identified as requiring further review, analysis or action.</w:t>
            </w:r>
          </w:p>
        </w:tc>
      </w:tr>
      <w:tr w:rsidR="00A44576" w:rsidRPr="00021686" w:rsidTr="007B47C8">
        <w:tc>
          <w:tcPr>
            <w:tcW w:w="3258" w:type="dxa"/>
          </w:tcPr>
          <w:p w:rsidR="00A44576" w:rsidRDefault="00C532A5" w:rsidP="00AF05BD">
            <w:pPr>
              <w:pStyle w:val="IPMTableText"/>
              <w:jc w:val="left"/>
            </w:pPr>
            <w:r>
              <w:t>SINGLE POINT ADJUSTMENT (SPA)</w:t>
            </w:r>
            <w:r w:rsidR="00A44576">
              <w:t xml:space="preserve"> </w:t>
            </w:r>
          </w:p>
        </w:tc>
        <w:tc>
          <w:tcPr>
            <w:tcW w:w="7038" w:type="dxa"/>
          </w:tcPr>
          <w:p w:rsidR="0087485E" w:rsidRDefault="0087485E" w:rsidP="00C532A5">
            <w:pPr>
              <w:pStyle w:val="IPMTableText"/>
            </w:pPr>
            <w:r>
              <w:t>Process that sets a contract’s existing cost and/or schedule variances to zero and re-plans all the remaining work with the goal of completing the project on schedule and on budget.  Unlike an over-target baseline, the goal of an SPA is to develop a new PMB that completes all the remaining work using only the remaining budget from the original PMB.  No additional (over-target) budget is added to the new PMB.  With the SPA reducing the variances to zero the Cost Performance Index would equal 1.</w:t>
            </w:r>
          </w:p>
          <w:p w:rsidR="00A44576" w:rsidRDefault="00A44576" w:rsidP="00C532A5">
            <w:pPr>
              <w:pStyle w:val="IPMTableText"/>
            </w:pPr>
          </w:p>
        </w:tc>
      </w:tr>
      <w:tr w:rsidR="00A44576" w:rsidRPr="00021686" w:rsidTr="007B47C8">
        <w:tc>
          <w:tcPr>
            <w:tcW w:w="3258" w:type="dxa"/>
          </w:tcPr>
          <w:p w:rsidR="00A44576" w:rsidRDefault="00A44576" w:rsidP="00AF05BD">
            <w:pPr>
              <w:pStyle w:val="IPMTableText"/>
              <w:jc w:val="left"/>
            </w:pPr>
            <w:r>
              <w:t>STATEMENT OF WORK (SOW)</w:t>
            </w:r>
          </w:p>
        </w:tc>
        <w:tc>
          <w:tcPr>
            <w:tcW w:w="7038" w:type="dxa"/>
          </w:tcPr>
          <w:p w:rsidR="00A44576" w:rsidRDefault="00A44576" w:rsidP="00C532A5">
            <w:pPr>
              <w:pStyle w:val="IPMTableText"/>
            </w:pPr>
            <w:r>
              <w:t>The document that defines the work scope requirements for a program.</w:t>
            </w:r>
          </w:p>
        </w:tc>
      </w:tr>
      <w:tr w:rsidR="00A44576" w:rsidRPr="00021686" w:rsidTr="007B47C8">
        <w:tc>
          <w:tcPr>
            <w:tcW w:w="3258" w:type="dxa"/>
          </w:tcPr>
          <w:p w:rsidR="00A44576" w:rsidRDefault="00A44576" w:rsidP="00AF05BD">
            <w:pPr>
              <w:pStyle w:val="IPMTableText"/>
              <w:jc w:val="left"/>
            </w:pPr>
            <w:r>
              <w:t>SUMMARY LEVEL PLANNING PACKAGE (SLPP)</w:t>
            </w:r>
          </w:p>
        </w:tc>
        <w:tc>
          <w:tcPr>
            <w:tcW w:w="7038" w:type="dxa"/>
          </w:tcPr>
          <w:p w:rsidR="00A44576" w:rsidRDefault="00A44576" w:rsidP="00C532A5">
            <w:pPr>
              <w:pStyle w:val="IPMTableText"/>
            </w:pPr>
            <w:r>
              <w:t>An aggregation of work for far-term efforts, not able to be identified at the control account level, which can be assigned to reporting level WBS elements (and is therefore not “undistributed budget”).</w:t>
            </w:r>
          </w:p>
        </w:tc>
      </w:tr>
      <w:tr w:rsidR="00A44576" w:rsidRPr="00021686" w:rsidTr="007B47C8">
        <w:tc>
          <w:tcPr>
            <w:tcW w:w="3258" w:type="dxa"/>
          </w:tcPr>
          <w:p w:rsidR="00A44576" w:rsidRDefault="00A44576" w:rsidP="00AF05BD">
            <w:pPr>
              <w:pStyle w:val="IPMTableText"/>
              <w:jc w:val="left"/>
            </w:pPr>
            <w:r>
              <w:t xml:space="preserve">SUPERVISOR OF SHIPBUILDING (SUPSHIP)  </w:t>
            </w:r>
          </w:p>
        </w:tc>
        <w:tc>
          <w:tcPr>
            <w:tcW w:w="7038" w:type="dxa"/>
          </w:tcPr>
          <w:p w:rsidR="00A44576" w:rsidRDefault="00A44576" w:rsidP="00C532A5">
            <w:pPr>
              <w:pStyle w:val="IPMTableText"/>
            </w:pPr>
            <w:r>
              <w:t>The Navy’s Supervisor of Shipbuilding manages new construction and modernization of surface ships and submarines that includes organization, responsibilities and details for each location</w:t>
            </w:r>
          </w:p>
        </w:tc>
      </w:tr>
      <w:tr w:rsidR="00A44576" w:rsidRPr="00021686" w:rsidTr="007B47C8">
        <w:tc>
          <w:tcPr>
            <w:tcW w:w="3258" w:type="dxa"/>
          </w:tcPr>
          <w:p w:rsidR="00A44576" w:rsidRDefault="00A44576" w:rsidP="00AF05BD">
            <w:pPr>
              <w:pStyle w:val="IPMTableText"/>
              <w:jc w:val="left"/>
            </w:pPr>
            <w:r>
              <w:t>SURVEILLANCE</w:t>
            </w:r>
          </w:p>
        </w:tc>
        <w:tc>
          <w:tcPr>
            <w:tcW w:w="7038" w:type="dxa"/>
          </w:tcPr>
          <w:p w:rsidR="00A44576" w:rsidRDefault="00A44576" w:rsidP="00A57938">
            <w:pPr>
              <w:pStyle w:val="IPMTableText"/>
            </w:pPr>
            <w:r>
              <w:t xml:space="preserve">A recurring process by an independent party, normally DCMA, assessing the continuing compliance of the </w:t>
            </w:r>
            <w:r w:rsidR="00EF115F">
              <w:t>contractor</w:t>
            </w:r>
            <w:r>
              <w:t xml:space="preserve">’s EVMS with the 32 guidelines in EIA-748 and the </w:t>
            </w:r>
            <w:r w:rsidR="00EF115F">
              <w:t>contractor</w:t>
            </w:r>
            <w:r>
              <w:t>’s written system documentation.</w:t>
            </w:r>
          </w:p>
        </w:tc>
      </w:tr>
      <w:tr w:rsidR="00A44576" w:rsidRPr="00021686" w:rsidTr="007B47C8">
        <w:tc>
          <w:tcPr>
            <w:tcW w:w="3258" w:type="dxa"/>
          </w:tcPr>
          <w:p w:rsidR="00A44576" w:rsidRDefault="00A44576" w:rsidP="00AF05BD">
            <w:pPr>
              <w:pStyle w:val="IPMTableText"/>
              <w:jc w:val="left"/>
            </w:pPr>
            <w:r>
              <w:t>SYSTEM DESCRIPTION (SD)</w:t>
            </w:r>
          </w:p>
        </w:tc>
        <w:tc>
          <w:tcPr>
            <w:tcW w:w="7038" w:type="dxa"/>
          </w:tcPr>
          <w:p w:rsidR="00A44576" w:rsidRDefault="00A44576" w:rsidP="00A57938">
            <w:pPr>
              <w:pStyle w:val="IPMTableText"/>
            </w:pPr>
            <w:r>
              <w:t xml:space="preserve">A SD documents how a contractor’s Earned Value Management System (EVMS) meets the intent of the 32 guidelines contained in the EIA-748 standard. It is good business practice to provide adequate policies and procedures to assure consistent application across a </w:t>
            </w:r>
            <w:r w:rsidR="00EF115F">
              <w:t>contractor</w:t>
            </w:r>
            <w:r>
              <w:t xml:space="preserve">.  </w:t>
            </w:r>
          </w:p>
        </w:tc>
      </w:tr>
      <w:tr w:rsidR="00A44576" w:rsidRPr="00021686" w:rsidTr="007B47C8">
        <w:tc>
          <w:tcPr>
            <w:tcW w:w="3258" w:type="dxa"/>
          </w:tcPr>
          <w:p w:rsidR="00A44576" w:rsidRDefault="00A44576" w:rsidP="00AF05BD">
            <w:pPr>
              <w:pStyle w:val="IPMTableText"/>
              <w:jc w:val="left"/>
            </w:pPr>
            <w:r>
              <w:t xml:space="preserve">SYSTEMS REQUIREMENTS </w:t>
            </w:r>
            <w:r>
              <w:lastRenderedPageBreak/>
              <w:t>REVIEW (SRR</w:t>
            </w:r>
            <w:r w:rsidR="00C532A5">
              <w:t>)</w:t>
            </w:r>
          </w:p>
        </w:tc>
        <w:tc>
          <w:tcPr>
            <w:tcW w:w="7038" w:type="dxa"/>
          </w:tcPr>
          <w:p w:rsidR="00A44576" w:rsidRDefault="00A44576" w:rsidP="00C532A5">
            <w:pPr>
              <w:pStyle w:val="IPMTableText"/>
            </w:pPr>
            <w:r>
              <w:lastRenderedPageBreak/>
              <w:t xml:space="preserve">A System Requirements Review is a formal review conducted to </w:t>
            </w:r>
            <w:r>
              <w:lastRenderedPageBreak/>
              <w:t>ensure that system requirements have been completely and properly identified and that a mutual understanding between the government and contractor exists. It ensures that the system under review can proceed into initial systems development and that all system and performance requirements derived from the Initial Capabilities Document (ICD) or draft Capability Development Document (CDD) are defined and testable, and are consistent with cost, schedule, risk, technology readiness, and other system constraints.</w:t>
            </w:r>
          </w:p>
        </w:tc>
      </w:tr>
      <w:tr w:rsidR="00A44576" w:rsidRPr="00021686" w:rsidTr="007B47C8">
        <w:tc>
          <w:tcPr>
            <w:tcW w:w="3258" w:type="dxa"/>
          </w:tcPr>
          <w:p w:rsidR="00A44576" w:rsidRDefault="00A26604" w:rsidP="00AF05BD">
            <w:pPr>
              <w:pStyle w:val="IPMTableText"/>
              <w:jc w:val="left"/>
            </w:pPr>
            <w:r>
              <w:lastRenderedPageBreak/>
              <w:t>TASK/ACTIVITY</w:t>
            </w:r>
          </w:p>
        </w:tc>
        <w:tc>
          <w:tcPr>
            <w:tcW w:w="7038" w:type="dxa"/>
          </w:tcPr>
          <w:p w:rsidR="00A44576" w:rsidRDefault="00A26604" w:rsidP="00C532A5">
            <w:pPr>
              <w:pStyle w:val="IPMTableText"/>
            </w:pPr>
            <w:r>
              <w:t>An element of work performed during the course of a program. An activity has an expected duration, expected cost and expected resource requirements. Some systems may define task/activity at a level below the work package while other systems do not differentiate between the two.</w:t>
            </w:r>
          </w:p>
        </w:tc>
      </w:tr>
      <w:tr w:rsidR="00A26604" w:rsidRPr="00021686" w:rsidTr="007B47C8">
        <w:tc>
          <w:tcPr>
            <w:tcW w:w="3258" w:type="dxa"/>
          </w:tcPr>
          <w:p w:rsidR="00A26604" w:rsidRDefault="00A26604" w:rsidP="00AF05BD">
            <w:pPr>
              <w:pStyle w:val="IPMTableText"/>
              <w:jc w:val="left"/>
            </w:pPr>
            <w:r>
              <w:t>TECHNICAL PERFORMANCE MEASUREMENT (TPM)</w:t>
            </w:r>
          </w:p>
        </w:tc>
        <w:tc>
          <w:tcPr>
            <w:tcW w:w="7038" w:type="dxa"/>
          </w:tcPr>
          <w:p w:rsidR="00A26604" w:rsidRDefault="00A26604" w:rsidP="00C532A5">
            <w:pPr>
              <w:pStyle w:val="IPMTableText"/>
            </w:pPr>
            <w:r>
              <w:t xml:space="preserve">Technical Performance Measurement (TPM) involves a technique of predicting the future value of a key technical performance parameter of the higher-level end product under development based on current assessments of products </w:t>
            </w:r>
            <w:r w:rsidR="00C532A5">
              <w:t xml:space="preserve">lower in the system structure. </w:t>
            </w:r>
          </w:p>
        </w:tc>
      </w:tr>
      <w:tr w:rsidR="00A26604" w:rsidRPr="00021686" w:rsidTr="007B47C8">
        <w:tc>
          <w:tcPr>
            <w:tcW w:w="3258" w:type="dxa"/>
          </w:tcPr>
          <w:p w:rsidR="00A26604" w:rsidRDefault="00C532A5" w:rsidP="00AF05BD">
            <w:pPr>
              <w:pStyle w:val="IPMTableText"/>
              <w:jc w:val="left"/>
            </w:pPr>
            <w:r>
              <w:t>TOTAL ALLOCATED BUDGET (TAB)</w:t>
            </w:r>
            <w:r w:rsidR="00A26604">
              <w:t xml:space="preserve">  </w:t>
            </w:r>
          </w:p>
        </w:tc>
        <w:tc>
          <w:tcPr>
            <w:tcW w:w="7038" w:type="dxa"/>
          </w:tcPr>
          <w:p w:rsidR="00A26604" w:rsidRDefault="00A26604" w:rsidP="00C532A5">
            <w:pPr>
              <w:pStyle w:val="IPMTableText"/>
            </w:pPr>
            <w:r>
              <w:t>The sum of all budgets allocated to the contract.  TAB consists of the PMB and all management reserve.  The TAB reconciles directly to the contract budget base unless there has been a formally recognized Over Target Baseline.  In the event an OTB is in place, the TAB must be reconciled to the CBB and any recognized OTB.</w:t>
            </w:r>
          </w:p>
        </w:tc>
      </w:tr>
      <w:tr w:rsidR="00A26604" w:rsidRPr="00021686" w:rsidTr="007B47C8">
        <w:tc>
          <w:tcPr>
            <w:tcW w:w="3258" w:type="dxa"/>
          </w:tcPr>
          <w:p w:rsidR="00A26604" w:rsidRDefault="00A26604" w:rsidP="00AF05BD">
            <w:pPr>
              <w:pStyle w:val="IPMTableText"/>
              <w:jc w:val="left"/>
            </w:pPr>
            <w:r>
              <w:t>UNDEFINITIZED WORK</w:t>
            </w:r>
          </w:p>
        </w:tc>
        <w:tc>
          <w:tcPr>
            <w:tcW w:w="7038" w:type="dxa"/>
          </w:tcPr>
          <w:p w:rsidR="00A26604" w:rsidRDefault="00A26604" w:rsidP="00C532A5">
            <w:pPr>
              <w:pStyle w:val="IPMTableText"/>
            </w:pPr>
            <w:r>
              <w:t>Authorized work for which a firm contract value has not been negotiated or otherwise determined.</w:t>
            </w:r>
          </w:p>
        </w:tc>
      </w:tr>
      <w:tr w:rsidR="00A26604" w:rsidRPr="00021686" w:rsidTr="007B47C8">
        <w:tc>
          <w:tcPr>
            <w:tcW w:w="3258" w:type="dxa"/>
          </w:tcPr>
          <w:p w:rsidR="00A26604" w:rsidRDefault="00A26604" w:rsidP="00AF05BD">
            <w:pPr>
              <w:pStyle w:val="IPMTableText"/>
              <w:jc w:val="left"/>
            </w:pPr>
            <w:r>
              <w:t>UNDISTRIBUTED BUDGET (UB)</w:t>
            </w:r>
          </w:p>
        </w:tc>
        <w:tc>
          <w:tcPr>
            <w:tcW w:w="7038" w:type="dxa"/>
          </w:tcPr>
          <w:p w:rsidR="00A26604" w:rsidRDefault="00A26604" w:rsidP="00C532A5">
            <w:pPr>
              <w:pStyle w:val="IPMTableText"/>
            </w:pPr>
            <w:r>
              <w:t>Budget associated with specific work scope or contract changes that have not been assigned to a control account or summary level planning package</w:t>
            </w:r>
            <w:r w:rsidR="00C532A5">
              <w:t>.</w:t>
            </w:r>
          </w:p>
        </w:tc>
      </w:tr>
      <w:tr w:rsidR="00A26604" w:rsidRPr="00021686" w:rsidTr="007B47C8">
        <w:tc>
          <w:tcPr>
            <w:tcW w:w="3258" w:type="dxa"/>
          </w:tcPr>
          <w:p w:rsidR="00A26604" w:rsidRDefault="00A26604" w:rsidP="00AF05BD">
            <w:pPr>
              <w:pStyle w:val="IPMTableText"/>
              <w:jc w:val="left"/>
            </w:pPr>
            <w:r>
              <w:t>USAGE VARIANCE</w:t>
            </w:r>
          </w:p>
        </w:tc>
        <w:tc>
          <w:tcPr>
            <w:tcW w:w="7038" w:type="dxa"/>
          </w:tcPr>
          <w:p w:rsidR="00A26604" w:rsidRDefault="00A26604" w:rsidP="00C532A5">
            <w:pPr>
              <w:pStyle w:val="IPMTableText"/>
            </w:pPr>
            <w:r>
              <w:t>Usage Variance relative to material is equal to the planned or earned value (EV) quantity less the actual quantity multiplied by the planned or earned value unit price, i.e. (EV Quantity - Actual Quantity) x EV Unit Price.  Usage analysis may be meaningful on programs with on-going production requirements, but it is not generally useful on development programs or limited run or low rate production efforts.</w:t>
            </w:r>
          </w:p>
        </w:tc>
      </w:tr>
      <w:tr w:rsidR="00A26604" w:rsidRPr="00021686" w:rsidTr="007B47C8">
        <w:tc>
          <w:tcPr>
            <w:tcW w:w="3258" w:type="dxa"/>
          </w:tcPr>
          <w:p w:rsidR="00A26604" w:rsidRDefault="00A26604" w:rsidP="00AF05BD">
            <w:pPr>
              <w:pStyle w:val="IPMTableText"/>
              <w:jc w:val="left"/>
            </w:pPr>
            <w:r>
              <w:t>VALIDATION</w:t>
            </w:r>
          </w:p>
        </w:tc>
        <w:tc>
          <w:tcPr>
            <w:tcW w:w="7038" w:type="dxa"/>
          </w:tcPr>
          <w:p w:rsidR="00A26604" w:rsidRDefault="00A26604" w:rsidP="00A57938">
            <w:pPr>
              <w:pStyle w:val="IPMTableText"/>
            </w:pPr>
            <w:r>
              <w:t xml:space="preserve">A formal recognition of certification by an independent party that a </w:t>
            </w:r>
            <w:r w:rsidR="00EF115F">
              <w:t>contractor</w:t>
            </w:r>
            <w:r>
              <w:t>’s EVMS complies with the guidelines in EIA-748.</w:t>
            </w:r>
          </w:p>
        </w:tc>
      </w:tr>
      <w:tr w:rsidR="00A26604" w:rsidRPr="00021686" w:rsidTr="007B47C8">
        <w:tc>
          <w:tcPr>
            <w:tcW w:w="3258" w:type="dxa"/>
          </w:tcPr>
          <w:p w:rsidR="00A26604" w:rsidRDefault="00A26604" w:rsidP="00AF05BD">
            <w:pPr>
              <w:pStyle w:val="IPMTableText"/>
              <w:jc w:val="left"/>
            </w:pPr>
            <w:r>
              <w:t>VALIDATION REVIEW (VR)</w:t>
            </w:r>
          </w:p>
        </w:tc>
        <w:tc>
          <w:tcPr>
            <w:tcW w:w="7038" w:type="dxa"/>
          </w:tcPr>
          <w:p w:rsidR="00A26604" w:rsidRDefault="00A26604" w:rsidP="00A57938">
            <w:pPr>
              <w:pStyle w:val="IPMTableText"/>
            </w:pPr>
            <w:r>
              <w:t>A formal Government review conducted at a contractor’s facility to assess the contractor’s proposed EVMS compliance with the guidelines in EIA-748.</w:t>
            </w:r>
          </w:p>
        </w:tc>
      </w:tr>
      <w:tr w:rsidR="00A26604" w:rsidRPr="00021686" w:rsidTr="007B47C8">
        <w:tc>
          <w:tcPr>
            <w:tcW w:w="3258" w:type="dxa"/>
          </w:tcPr>
          <w:p w:rsidR="00A26604" w:rsidRDefault="00C532A5" w:rsidP="00AF05BD">
            <w:pPr>
              <w:pStyle w:val="IPMTableText"/>
              <w:jc w:val="left"/>
            </w:pPr>
            <w:r>
              <w:t xml:space="preserve">VARIANCE AT COMPLETION </w:t>
            </w:r>
            <w:r>
              <w:lastRenderedPageBreak/>
              <w:t>(VAC)</w:t>
            </w:r>
          </w:p>
        </w:tc>
        <w:tc>
          <w:tcPr>
            <w:tcW w:w="7038" w:type="dxa"/>
          </w:tcPr>
          <w:p w:rsidR="00A26604" w:rsidRDefault="00A26604" w:rsidP="00C532A5">
            <w:pPr>
              <w:pStyle w:val="IPMTableText"/>
            </w:pPr>
            <w:r>
              <w:lastRenderedPageBreak/>
              <w:t xml:space="preserve">The difference between the budget at completion and the estimate at completion is VAC = BAC - EAC.  It may be calculated at any level </w:t>
            </w:r>
            <w:r>
              <w:lastRenderedPageBreak/>
              <w:t>from the control account up to the total contract.  It represents the amount of expected overrun (negative VAC) or underrun (positive VAC).</w:t>
            </w:r>
          </w:p>
        </w:tc>
      </w:tr>
      <w:tr w:rsidR="00A26604" w:rsidRPr="00021686" w:rsidTr="007B47C8">
        <w:tc>
          <w:tcPr>
            <w:tcW w:w="3258" w:type="dxa"/>
          </w:tcPr>
          <w:p w:rsidR="00A26604" w:rsidRDefault="00A26604" w:rsidP="00AF05BD">
            <w:pPr>
              <w:pStyle w:val="IPMTableText"/>
              <w:jc w:val="left"/>
            </w:pPr>
            <w:r>
              <w:lastRenderedPageBreak/>
              <w:t>VERTICAL INTEGRATION</w:t>
            </w:r>
          </w:p>
        </w:tc>
        <w:tc>
          <w:tcPr>
            <w:tcW w:w="7038" w:type="dxa"/>
          </w:tcPr>
          <w:p w:rsidR="00A26604" w:rsidRDefault="00A26604" w:rsidP="00C532A5">
            <w:pPr>
              <w:pStyle w:val="IPMTableText"/>
            </w:pPr>
            <w:r>
              <w:t>Demonstrates the consistency of data between the various levels of schedules and consistency of data between various WBS elements and/or IMP/IMS elements (if applicable) within the schedules.  Since upper-tiered schedules set the parameters for lower level schedules, it is imperative that lower level schedules are traceable to upper-tiered milestones to ensure program schedule integrity.  This ensures that all Integrated Product Teams are working to the same schedule information and all levels of schedules are supportive of the program schedule requirements.</w:t>
            </w:r>
          </w:p>
        </w:tc>
      </w:tr>
      <w:tr w:rsidR="00A26604" w:rsidRPr="00021686" w:rsidTr="007B47C8">
        <w:tc>
          <w:tcPr>
            <w:tcW w:w="3258" w:type="dxa"/>
          </w:tcPr>
          <w:p w:rsidR="00A26604" w:rsidRDefault="00A26604" w:rsidP="00AF05BD">
            <w:pPr>
              <w:pStyle w:val="IPMTableText"/>
              <w:jc w:val="left"/>
            </w:pPr>
            <w:r>
              <w:t>WORK AUTHORIZATION</w:t>
            </w:r>
          </w:p>
        </w:tc>
        <w:tc>
          <w:tcPr>
            <w:tcW w:w="7038" w:type="dxa"/>
          </w:tcPr>
          <w:p w:rsidR="00A26604" w:rsidRDefault="00A26604" w:rsidP="00C532A5">
            <w:pPr>
              <w:pStyle w:val="IPMTableText"/>
            </w:pPr>
            <w:r>
              <w:t xml:space="preserve">Work authorization is a contractor’s internal process for authorizing the commencement of program work.  All work within a program is described in terms of work scope, budget and schedule and authorized through the work authorization system.  The process results in documentation that reflects specific scope, budgets, and schedules that have been approved and communicated to the responsible Control Account Manager (CAM).  </w:t>
            </w:r>
          </w:p>
        </w:tc>
      </w:tr>
      <w:tr w:rsidR="00A26604" w:rsidRPr="00021686" w:rsidTr="007B47C8">
        <w:tc>
          <w:tcPr>
            <w:tcW w:w="3258" w:type="dxa"/>
          </w:tcPr>
          <w:p w:rsidR="00A26604" w:rsidRDefault="00A26604" w:rsidP="00AF05BD">
            <w:pPr>
              <w:pStyle w:val="IPMTableText"/>
              <w:jc w:val="left"/>
            </w:pPr>
            <w:r>
              <w:t>WO</w:t>
            </w:r>
            <w:r w:rsidR="00C532A5">
              <w:t>RK BREAKDOWN STRUCTURE (WBS)</w:t>
            </w:r>
          </w:p>
        </w:tc>
        <w:tc>
          <w:tcPr>
            <w:tcW w:w="7038" w:type="dxa"/>
          </w:tcPr>
          <w:p w:rsidR="00A26604" w:rsidRDefault="00A26604" w:rsidP="00C532A5">
            <w:pPr>
              <w:pStyle w:val="IPMTableText"/>
            </w:pPr>
            <w:r>
              <w:t>A product-oriented division of program tasks depicting the breakdown of work scope for work authorization, tracking, and reporting purposes.</w:t>
            </w:r>
          </w:p>
        </w:tc>
      </w:tr>
      <w:tr w:rsidR="00A26604" w:rsidRPr="00021686" w:rsidTr="007B47C8">
        <w:tc>
          <w:tcPr>
            <w:tcW w:w="3258" w:type="dxa"/>
          </w:tcPr>
          <w:p w:rsidR="00A26604" w:rsidRDefault="00A26604" w:rsidP="00AF05BD">
            <w:pPr>
              <w:pStyle w:val="IPMTableText"/>
              <w:jc w:val="left"/>
            </w:pPr>
            <w:r>
              <w:t>WORK</w:t>
            </w:r>
            <w:r w:rsidR="00C532A5">
              <w:t xml:space="preserve"> BREAKDOWN STRUCTURE DICTIONARY</w:t>
            </w:r>
          </w:p>
        </w:tc>
        <w:tc>
          <w:tcPr>
            <w:tcW w:w="7038" w:type="dxa"/>
          </w:tcPr>
          <w:p w:rsidR="00A26604" w:rsidRDefault="00A26604" w:rsidP="00C532A5">
            <w:pPr>
              <w:pStyle w:val="IPMTableText"/>
            </w:pPr>
            <w:r>
              <w:t>A listing of work breakdown structure elements with a description of the work scope content in each element. The work descriptions are normally summary level and provide for clear segregation of work for work authorization and accounting purposes.</w:t>
            </w:r>
          </w:p>
        </w:tc>
      </w:tr>
      <w:tr w:rsidR="00A26604" w:rsidRPr="00021686" w:rsidTr="007B47C8">
        <w:tc>
          <w:tcPr>
            <w:tcW w:w="3258" w:type="dxa"/>
          </w:tcPr>
          <w:p w:rsidR="00A26604" w:rsidRDefault="00A26604" w:rsidP="00AF05BD">
            <w:pPr>
              <w:pStyle w:val="IPMTableText"/>
              <w:jc w:val="left"/>
            </w:pPr>
            <w:r>
              <w:t>WORK PACKAGE</w:t>
            </w:r>
          </w:p>
        </w:tc>
        <w:tc>
          <w:tcPr>
            <w:tcW w:w="7038" w:type="dxa"/>
          </w:tcPr>
          <w:p w:rsidR="00A26604" w:rsidRDefault="00A26604" w:rsidP="00C532A5">
            <w:pPr>
              <w:pStyle w:val="IPMTableText"/>
            </w:pPr>
            <w:r>
              <w:t xml:space="preserve">Natural subdivision of control accounts. A work package is simply a task/activity or grouping of work. A work package is the point at which work is planned, progress is measured, and earned value is computed.  It can be translated into different terms in different companies and functions.  It can be a design job, a tool design package, a build-to-package, a shop order, a part number, a purchase order or any other definable task/activity at whatever level control is normal for program management with in the </w:t>
            </w:r>
            <w:r w:rsidR="00EF115F">
              <w:t>contractor</w:t>
            </w:r>
            <w:r>
              <w:t>.</w:t>
            </w:r>
          </w:p>
        </w:tc>
      </w:tr>
      <w:tr w:rsidR="00A26604" w:rsidRPr="00021686" w:rsidTr="007B47C8">
        <w:tc>
          <w:tcPr>
            <w:tcW w:w="3258" w:type="dxa"/>
          </w:tcPr>
          <w:p w:rsidR="00A26604" w:rsidRDefault="00A26604" w:rsidP="00AF05BD">
            <w:pPr>
              <w:pStyle w:val="IPMTableText"/>
              <w:jc w:val="left"/>
            </w:pPr>
            <w:r>
              <w:t>WORK PACKAGE BUDGETS</w:t>
            </w:r>
          </w:p>
        </w:tc>
        <w:tc>
          <w:tcPr>
            <w:tcW w:w="7038" w:type="dxa"/>
          </w:tcPr>
          <w:p w:rsidR="00A26604" w:rsidRDefault="00A26604" w:rsidP="00C532A5">
            <w:pPr>
              <w:pStyle w:val="IPMTableText"/>
            </w:pPr>
            <w:r>
              <w:t>The value of planned resources which are formally assigned by the contractor to accomplish a work package, expressed in dollars, hours, stand</w:t>
            </w:r>
            <w:r w:rsidR="00C532A5">
              <w:t>ards or other definitive units.</w:t>
            </w:r>
          </w:p>
        </w:tc>
      </w:tr>
    </w:tbl>
    <w:p w:rsidR="00570C07" w:rsidRDefault="00570C07" w:rsidP="00570C07">
      <w:pPr>
        <w:pStyle w:val="Heading1"/>
      </w:pPr>
      <w:bookmarkStart w:id="70" w:name="_Toc398912040"/>
      <w:r w:rsidRPr="00F22C5F">
        <w:lastRenderedPageBreak/>
        <w:t>REFERENCE DOCUMENTS</w:t>
      </w:r>
      <w:bookmarkEnd w:id="70"/>
    </w:p>
    <w:p w:rsidR="00547E92" w:rsidRPr="00547E92" w:rsidRDefault="00547E92" w:rsidP="00547E92">
      <w:pPr>
        <w:pStyle w:val="IPMNormal"/>
      </w:pPr>
    </w:p>
    <w:tbl>
      <w:tblPr>
        <w:tblStyle w:val="TableGrid"/>
        <w:tblW w:w="10080" w:type="dxa"/>
        <w:tblInd w:w="-72" w:type="dxa"/>
        <w:tblBorders>
          <w:top w:val="none" w:sz="0" w:space="0" w:color="auto"/>
          <w:left w:val="none" w:sz="0" w:space="0" w:color="auto"/>
          <w:bottom w:val="none" w:sz="0" w:space="0" w:color="auto"/>
          <w:right w:val="none" w:sz="0" w:space="0" w:color="auto"/>
        </w:tblBorders>
        <w:tblLayout w:type="fixed"/>
        <w:tblLook w:val="04A0"/>
      </w:tblPr>
      <w:tblGrid>
        <w:gridCol w:w="810"/>
        <w:gridCol w:w="9270"/>
      </w:tblGrid>
      <w:tr w:rsidR="00A26604" w:rsidRPr="00A26604" w:rsidTr="00A26604">
        <w:trPr>
          <w:trHeight w:val="432"/>
          <w:tblHeader/>
        </w:trPr>
        <w:tc>
          <w:tcPr>
            <w:tcW w:w="810" w:type="dxa"/>
            <w:tcBorders>
              <w:top w:val="single" w:sz="4" w:space="0" w:color="auto"/>
              <w:left w:val="single" w:sz="4" w:space="0" w:color="auto"/>
              <w:bottom w:val="single" w:sz="4" w:space="0" w:color="auto"/>
              <w:right w:val="single" w:sz="6" w:space="0" w:color="auto"/>
            </w:tcBorders>
            <w:shd w:val="clear" w:color="auto" w:fill="1F497D" w:themeFill="text2"/>
            <w:vAlign w:val="center"/>
          </w:tcPr>
          <w:p w:rsidR="00321A49" w:rsidRPr="00A26604" w:rsidRDefault="00321A49" w:rsidP="00321A49">
            <w:pPr>
              <w:jc w:val="center"/>
              <w:rPr>
                <w:rFonts w:ascii="Arial" w:hAnsi="Arial" w:cs="Arial"/>
                <w:b/>
                <w:color w:val="FFFFFF" w:themeColor="background1"/>
                <w:sz w:val="24"/>
                <w:szCs w:val="24"/>
              </w:rPr>
            </w:pPr>
            <w:r w:rsidRPr="00A26604">
              <w:rPr>
                <w:rFonts w:ascii="Arial" w:hAnsi="Arial" w:cs="Arial"/>
                <w:b/>
                <w:color w:val="FFFFFF" w:themeColor="background1"/>
                <w:sz w:val="24"/>
                <w:szCs w:val="24"/>
              </w:rPr>
              <w:t>ITEM</w:t>
            </w:r>
          </w:p>
        </w:tc>
        <w:tc>
          <w:tcPr>
            <w:tcW w:w="9270" w:type="dxa"/>
            <w:tcBorders>
              <w:top w:val="single" w:sz="4" w:space="0" w:color="auto"/>
              <w:left w:val="single" w:sz="6" w:space="0" w:color="auto"/>
              <w:bottom w:val="single" w:sz="4" w:space="0" w:color="auto"/>
              <w:right w:val="single" w:sz="4" w:space="0" w:color="auto"/>
            </w:tcBorders>
            <w:shd w:val="clear" w:color="auto" w:fill="1F497D" w:themeFill="text2"/>
            <w:vAlign w:val="center"/>
          </w:tcPr>
          <w:p w:rsidR="00321A49" w:rsidRPr="00A26604" w:rsidRDefault="00321A49" w:rsidP="00321A49">
            <w:pPr>
              <w:jc w:val="center"/>
              <w:rPr>
                <w:rFonts w:ascii="Arial" w:hAnsi="Arial" w:cs="Arial"/>
                <w:b/>
                <w:color w:val="FFFFFF" w:themeColor="background1"/>
                <w:sz w:val="24"/>
                <w:szCs w:val="24"/>
              </w:rPr>
            </w:pPr>
            <w:r w:rsidRPr="00A26604">
              <w:rPr>
                <w:rFonts w:ascii="Arial" w:hAnsi="Arial" w:cs="Arial"/>
                <w:b/>
                <w:color w:val="FFFFFF" w:themeColor="background1"/>
                <w:sz w:val="24"/>
                <w:szCs w:val="24"/>
              </w:rPr>
              <w:t>DOCUMENT TITLE</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1</w:t>
            </w:r>
          </w:p>
        </w:tc>
        <w:tc>
          <w:tcPr>
            <w:tcW w:w="9270" w:type="dxa"/>
            <w:tcBorders>
              <w:top w:val="single" w:sz="4" w:space="0" w:color="auto"/>
              <w:bottom w:val="single" w:sz="4" w:space="0" w:color="auto"/>
            </w:tcBorders>
            <w:vAlign w:val="bottom"/>
          </w:tcPr>
          <w:p w:rsidR="00321A49" w:rsidRPr="00B3079A" w:rsidRDefault="00321A49" w:rsidP="00321A49">
            <w:pPr>
              <w:pStyle w:val="IPMTableText"/>
              <w:rPr>
                <w:color w:val="000000"/>
              </w:rPr>
            </w:pPr>
            <w:r w:rsidRPr="00B3079A">
              <w:rPr>
                <w:color w:val="000000"/>
              </w:rPr>
              <w:t>Air Force Institute of Technology “Interpretive Guide to the Evaluation/Demonstration Review Checklist for C/SCSC, Appendix E, Joint Implementation Guide (Bowman Guide),”  September 1991</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2</w:t>
            </w:r>
          </w:p>
        </w:tc>
        <w:tc>
          <w:tcPr>
            <w:tcW w:w="9270" w:type="dxa"/>
            <w:tcBorders>
              <w:top w:val="single" w:sz="4" w:space="0" w:color="auto"/>
              <w:bottom w:val="single" w:sz="4" w:space="0" w:color="auto"/>
            </w:tcBorders>
            <w:vAlign w:val="bottom"/>
          </w:tcPr>
          <w:p w:rsidR="00321A49" w:rsidRPr="00B3079A" w:rsidRDefault="00321A49" w:rsidP="00321A49">
            <w:pPr>
              <w:pStyle w:val="IPMTableText"/>
              <w:rPr>
                <w:color w:val="000000"/>
              </w:rPr>
            </w:pPr>
            <w:r w:rsidRPr="00B3079A">
              <w:rPr>
                <w:color w:val="000000"/>
              </w:rPr>
              <w:t>DCMA-EA PAM 200.1 "Earned Value Management System (EVMS) Program Analysis Pamphlet (PAP)," July 2012</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3</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Pr>
                <w:color w:val="000000"/>
              </w:rPr>
              <w:t xml:space="preserve">DoD </w:t>
            </w:r>
            <w:r w:rsidRPr="00B3079A">
              <w:rPr>
                <w:color w:val="000000"/>
              </w:rPr>
              <w:t>Defense Acquisition Guidebook</w:t>
            </w:r>
            <w:r>
              <w:rPr>
                <w:color w:val="000000"/>
              </w:rPr>
              <w:t xml:space="preserve"> (DAG)</w:t>
            </w:r>
            <w:r w:rsidRPr="00B3079A">
              <w:rPr>
                <w:color w:val="000000"/>
              </w:rPr>
              <w:t>, Chapter 4, "Systems Engineering",  September 16, 2013</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4</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Pr>
                <w:color w:val="000000"/>
              </w:rPr>
              <w:t xml:space="preserve">DoD </w:t>
            </w:r>
            <w:r w:rsidRPr="00B3079A">
              <w:rPr>
                <w:color w:val="000000"/>
              </w:rPr>
              <w:t>Defense Acquisition Guidebook</w:t>
            </w:r>
            <w:r>
              <w:rPr>
                <w:color w:val="000000"/>
              </w:rPr>
              <w:t xml:space="preserve"> (DAG)</w:t>
            </w:r>
            <w:r w:rsidRPr="00B3079A">
              <w:rPr>
                <w:color w:val="000000"/>
              </w:rPr>
              <w:t>, Chapter 11, "Program Management Activities",  September 16, 2013</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5</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DFARS 234.2 “Earned Value Management System,”</w:t>
            </w:r>
            <w:r>
              <w:rPr>
                <w:color w:val="000000"/>
              </w:rPr>
              <w:t xml:space="preserve"> and DFARS 234.201 Policy,</w:t>
            </w:r>
            <w:r w:rsidRPr="00B3079A">
              <w:rPr>
                <w:color w:val="000000"/>
              </w:rPr>
              <w:t xml:space="preserve"> December 7, 2011</w:t>
            </w:r>
          </w:p>
        </w:tc>
      </w:tr>
      <w:tr w:rsidR="00321A49" w:rsidRPr="00B3079A" w:rsidTr="00321A49">
        <w:trPr>
          <w:trHeight w:val="287"/>
        </w:trPr>
        <w:tc>
          <w:tcPr>
            <w:tcW w:w="810" w:type="dxa"/>
            <w:tcBorders>
              <w:top w:val="single" w:sz="4" w:space="0" w:color="auto"/>
              <w:bottom w:val="single" w:sz="4" w:space="0" w:color="auto"/>
            </w:tcBorders>
          </w:tcPr>
          <w:p w:rsidR="00321A49" w:rsidRPr="00B3079A" w:rsidRDefault="00321A49" w:rsidP="00321A49">
            <w:pPr>
              <w:pStyle w:val="IPMTableText"/>
            </w:pPr>
            <w:r w:rsidRPr="00B3079A">
              <w:t>6</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DFARS 242.302 “Contract Administration Functions,” (S-71), February 28, 2013</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7</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DFARS 252.234-7001 “Notice of Earned Value Management System,” April 2008</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8</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DFARS 252.234-7002 “Earned Value Management System,” May 2011</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9</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DFARS 252.242-7005 “Contractor Business Systems,” February 2012</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1</w:t>
            </w:r>
            <w:r>
              <w:t>0</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DoD "Integrated Master Plan /Integrated Master Schedule Guide,"  October 21, 2005</w:t>
            </w:r>
          </w:p>
        </w:tc>
      </w:tr>
      <w:tr w:rsidR="00321A49" w:rsidRPr="00B3079A" w:rsidTr="00321A49">
        <w:trPr>
          <w:trHeight w:val="585"/>
        </w:trPr>
        <w:tc>
          <w:tcPr>
            <w:tcW w:w="810" w:type="dxa"/>
            <w:tcBorders>
              <w:top w:val="single" w:sz="4" w:space="0" w:color="auto"/>
              <w:bottom w:val="single" w:sz="4" w:space="0" w:color="auto"/>
            </w:tcBorders>
          </w:tcPr>
          <w:p w:rsidR="00321A49" w:rsidRPr="00B3079A" w:rsidRDefault="00321A49" w:rsidP="00321A49">
            <w:pPr>
              <w:pStyle w:val="IPMTableText"/>
            </w:pPr>
          </w:p>
          <w:p w:rsidR="00321A49" w:rsidRPr="00B3079A" w:rsidRDefault="00321A49" w:rsidP="00321A49">
            <w:pPr>
              <w:pStyle w:val="IPMTableText"/>
            </w:pPr>
            <w:r w:rsidRPr="00B3079A">
              <w:t>1</w:t>
            </w:r>
            <w:r>
              <w:t>1</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t>DoD Integrated Program Management Report (IPMR) (DI-MGMT-81861), June 20, 2012</w:t>
            </w:r>
          </w:p>
        </w:tc>
      </w:tr>
      <w:tr w:rsidR="00321A49" w:rsidRPr="00B3079A" w:rsidTr="00321A49">
        <w:trPr>
          <w:trHeight w:val="585"/>
        </w:trPr>
        <w:tc>
          <w:tcPr>
            <w:tcW w:w="810" w:type="dxa"/>
            <w:tcBorders>
              <w:top w:val="single" w:sz="4" w:space="0" w:color="auto"/>
              <w:bottom w:val="single" w:sz="4" w:space="0" w:color="auto"/>
            </w:tcBorders>
          </w:tcPr>
          <w:p w:rsidR="00321A49" w:rsidRPr="00B3079A" w:rsidRDefault="00321A49" w:rsidP="00321A49">
            <w:pPr>
              <w:pStyle w:val="IPMTableText"/>
            </w:pPr>
            <w:r w:rsidRPr="00B3079A">
              <w:t>1</w:t>
            </w:r>
            <w:r>
              <w:t>2</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DoD "IPMR Implementation Guide,"  January 24, 2013</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1</w:t>
            </w:r>
            <w:r>
              <w:t>3</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DoD “Earned Value Management Implementation Guide,” October 2006</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1</w:t>
            </w:r>
            <w:r>
              <w:t>4</w:t>
            </w:r>
          </w:p>
        </w:tc>
        <w:tc>
          <w:tcPr>
            <w:tcW w:w="9270" w:type="dxa"/>
            <w:tcBorders>
              <w:top w:val="single" w:sz="4" w:space="0" w:color="auto"/>
              <w:bottom w:val="single" w:sz="4" w:space="0" w:color="auto"/>
            </w:tcBorders>
            <w:vAlign w:val="bottom"/>
          </w:tcPr>
          <w:p w:rsidR="00321A49" w:rsidRPr="00B3079A" w:rsidRDefault="00321A49" w:rsidP="00321A49">
            <w:pPr>
              <w:pStyle w:val="IPMTableText"/>
              <w:rPr>
                <w:color w:val="000000"/>
              </w:rPr>
            </w:pPr>
            <w:r w:rsidRPr="00B3079A">
              <w:rPr>
                <w:color w:val="000000"/>
              </w:rPr>
              <w:t>DoD Defense Contract Audit Agency (DCAA) Contract Audit Manual, Volumes 1 &amp; 2, January 2013</w:t>
            </w:r>
          </w:p>
        </w:tc>
      </w:tr>
      <w:tr w:rsidR="00321A49" w:rsidRPr="00B3079A" w:rsidTr="00321A49">
        <w:trPr>
          <w:trHeight w:val="70"/>
        </w:trPr>
        <w:tc>
          <w:tcPr>
            <w:tcW w:w="810" w:type="dxa"/>
            <w:tcBorders>
              <w:top w:val="single" w:sz="4" w:space="0" w:color="auto"/>
              <w:bottom w:val="single" w:sz="4" w:space="0" w:color="auto"/>
            </w:tcBorders>
          </w:tcPr>
          <w:p w:rsidR="00321A49" w:rsidRPr="00B3079A" w:rsidRDefault="00321A49" w:rsidP="00321A49">
            <w:pPr>
              <w:pStyle w:val="IPMTableText"/>
            </w:pPr>
            <w:r w:rsidRPr="00B3079A">
              <w:t>1</w:t>
            </w:r>
            <w:r>
              <w:t>5</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FAR 42.302, “Contract Administration Functions,” (a)(16), (31), (40), (41), (67)</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1</w:t>
            </w:r>
            <w:r>
              <w:t>6</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FAR Part 34, “Major System Acquisition”</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1</w:t>
            </w:r>
            <w:r>
              <w:t>7</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FAR Part 52, “Solicitation Provisions and Contract Clauses”</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1</w:t>
            </w:r>
            <w:r>
              <w:t>8</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GAO "GAO Cost Estimating and Assessment Guide," March 2009</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lastRenderedPageBreak/>
              <w:t>19</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GAO "Schedule Assessment Guide," May 2012</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2</w:t>
            </w:r>
            <w:r>
              <w:t>0</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Interim DoD Instruction 5000.02, “Operation of the Defense Acquisition System,” November 25, 2013</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2</w:t>
            </w:r>
            <w:r>
              <w:t>1</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MIL-STD-881C, DOD "Standard Practice Work Breakdown Structures for Material Items," March 25, 2011</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2</w:t>
            </w:r>
            <w:r>
              <w:t>2</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MEMORANDUM: Better Buying Power: Mandate for Restoring Affordability and Productive in Defense Spending; June 28, 2010</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2</w:t>
            </w:r>
            <w:r>
              <w:t>3</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 xml:space="preserve">MEMORANDUM: Better Buying Power: Guidance for Obtaining Greater Efficiency and Productivity in Defense Spending, </w:t>
            </w:r>
            <w:r w:rsidRPr="00B3079A">
              <w:rPr>
                <w:noProof/>
                <w:color w:val="000000"/>
              </w:rPr>
              <w:t>September 14, 2010</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2</w:t>
            </w:r>
            <w:r>
              <w:t>4</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MEMORANDUM: Better Buying Power 2.0: Continuing the Pursuit for Greater Efficiency and Productivity in Defense Spending, November 14, 2012</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2</w:t>
            </w:r>
            <w:r>
              <w:t>5</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MEMORANDUM:  Earned Value Management (EVM) Systems Performance, Oversight, and Governance, August 10, 2011</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2</w:t>
            </w:r>
            <w:r>
              <w:t>6</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MEMORANDUM: Implementation Directive for Better Buying Power – Obtaining Greater Efficiency and Productivity in Defense Spending, November 03, 2010</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2</w:t>
            </w:r>
            <w:r>
              <w:t>7</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MEMORANDUM: “Implementation Direct for Better Buying Power 2.0 – Achieving Greater Efficiency and Productivity in Defense Spending, April 24, 2013</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2</w:t>
            </w:r>
            <w:r>
              <w:t>8</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MEMORANDUM: “The Use of Earned Value Management (EVM) in the Department of Defense”, July 03, 2007</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t>29</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National Defense Industrial Association (NDIA), Integrated Program Management Division (IPMD) "Earned Value Management Systems ANSI-748-C Intent Guide, March 14, 2014</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3</w:t>
            </w:r>
            <w:r>
              <w:t>0</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OMB Capital Programming Guide, “V 3.0, Supplement to Office of Management and Budget," July 2013</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3</w:t>
            </w:r>
            <w:r>
              <w:t>1</w:t>
            </w: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OMB Circular A-11, “Preparation, Submission, and Execution of the Budget,” July 2013</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3</w:t>
            </w:r>
            <w:r>
              <w:t>2</w:t>
            </w:r>
          </w:p>
          <w:p w:rsidR="00321A49" w:rsidRPr="00B3079A" w:rsidRDefault="00321A49" w:rsidP="00321A49">
            <w:pPr>
              <w:pStyle w:val="IPMTableText"/>
            </w:pPr>
          </w:p>
        </w:tc>
        <w:tc>
          <w:tcPr>
            <w:tcW w:w="9270" w:type="dxa"/>
            <w:tcBorders>
              <w:top w:val="single" w:sz="4" w:space="0" w:color="auto"/>
              <w:bottom w:val="single" w:sz="4" w:space="0" w:color="auto"/>
            </w:tcBorders>
            <w:vAlign w:val="center"/>
          </w:tcPr>
          <w:p w:rsidR="00321A49" w:rsidRPr="00B3079A" w:rsidRDefault="00321A49" w:rsidP="00321A49">
            <w:pPr>
              <w:pStyle w:val="IPMTableText"/>
              <w:rPr>
                <w:color w:val="000000"/>
              </w:rPr>
            </w:pPr>
            <w:r w:rsidRPr="00B3079A">
              <w:rPr>
                <w:color w:val="000000"/>
              </w:rPr>
              <w:t>OUSD AT&amp;L (PARCA)  "Over Target Baseline and Over Target Schedule Guide," December 5, 2012</w:t>
            </w:r>
          </w:p>
        </w:tc>
      </w:tr>
      <w:tr w:rsidR="00321A49" w:rsidRPr="00B3079A" w:rsidTr="00321A49">
        <w:tc>
          <w:tcPr>
            <w:tcW w:w="810" w:type="dxa"/>
            <w:tcBorders>
              <w:top w:val="single" w:sz="4" w:space="0" w:color="auto"/>
              <w:bottom w:val="single" w:sz="4" w:space="0" w:color="auto"/>
            </w:tcBorders>
          </w:tcPr>
          <w:p w:rsidR="00321A49" w:rsidRPr="00B3079A" w:rsidRDefault="00321A49" w:rsidP="00321A49">
            <w:pPr>
              <w:pStyle w:val="IPMTableText"/>
            </w:pPr>
            <w:r w:rsidRPr="00B3079A">
              <w:t>3</w:t>
            </w:r>
            <w:r>
              <w:t>3</w:t>
            </w:r>
          </w:p>
        </w:tc>
        <w:tc>
          <w:tcPr>
            <w:tcW w:w="9270" w:type="dxa"/>
            <w:tcBorders>
              <w:top w:val="single" w:sz="4" w:space="0" w:color="auto"/>
              <w:bottom w:val="single" w:sz="4" w:space="0" w:color="auto"/>
            </w:tcBorders>
            <w:vAlign w:val="center"/>
          </w:tcPr>
          <w:p w:rsidR="00321A49" w:rsidRPr="00B3079A" w:rsidRDefault="00321A49" w:rsidP="00A57938">
            <w:pPr>
              <w:pStyle w:val="IPMTableText"/>
              <w:rPr>
                <w:color w:val="000000"/>
              </w:rPr>
            </w:pPr>
            <w:r w:rsidRPr="00B3079A">
              <w:rPr>
                <w:color w:val="000000"/>
              </w:rPr>
              <w:t>TechAmerica Standard, “Earned Value Management Systems, EIA-748” Current Release (EIA-748 EVMS)</w:t>
            </w:r>
          </w:p>
        </w:tc>
      </w:tr>
      <w:tr w:rsidR="00321A49" w:rsidRPr="00B3079A" w:rsidTr="00321A49">
        <w:tc>
          <w:tcPr>
            <w:tcW w:w="810" w:type="dxa"/>
            <w:tcBorders>
              <w:top w:val="single" w:sz="4" w:space="0" w:color="auto"/>
              <w:bottom w:val="nil"/>
            </w:tcBorders>
          </w:tcPr>
          <w:p w:rsidR="00321A49" w:rsidRPr="00B3079A" w:rsidRDefault="00321A49" w:rsidP="00321A49">
            <w:pPr>
              <w:pStyle w:val="IPMTableText"/>
            </w:pPr>
            <w:r w:rsidRPr="00B3079A">
              <w:t>3</w:t>
            </w:r>
            <w:r>
              <w:t>4</w:t>
            </w:r>
          </w:p>
        </w:tc>
        <w:tc>
          <w:tcPr>
            <w:tcW w:w="9270" w:type="dxa"/>
            <w:tcBorders>
              <w:top w:val="single" w:sz="4" w:space="0" w:color="auto"/>
              <w:bottom w:val="nil"/>
            </w:tcBorders>
            <w:vAlign w:val="center"/>
          </w:tcPr>
          <w:p w:rsidR="00321A49" w:rsidRPr="00B3079A" w:rsidRDefault="00321A49" w:rsidP="00321A49">
            <w:pPr>
              <w:pStyle w:val="IPMTableText"/>
              <w:rPr>
                <w:color w:val="000000"/>
              </w:rPr>
            </w:pPr>
            <w:r w:rsidRPr="00B3079A">
              <w:rPr>
                <w:color w:val="000000"/>
              </w:rPr>
              <w:t>Title 48 Code of Federal Regulation (CFR) Federal Acquisition Regulations System, October 1, 2003</w:t>
            </w:r>
          </w:p>
        </w:tc>
      </w:tr>
    </w:tbl>
    <w:p w:rsidR="00570C07" w:rsidRPr="00570C07" w:rsidRDefault="00570C07" w:rsidP="00570C07">
      <w:pPr>
        <w:pStyle w:val="IPMNormal"/>
      </w:pPr>
    </w:p>
    <w:sectPr w:rsidR="00570C07" w:rsidRPr="00570C07" w:rsidSect="004F75D1">
      <w:headerReference w:type="even" r:id="rId23"/>
      <w:headerReference w:type="default" r:id="rId24"/>
      <w:footerReference w:type="default" r:id="rId25"/>
      <w:headerReference w:type="first" r:id="rId26"/>
      <w:pgSz w:w="12240" w:h="15840"/>
      <w:pgMar w:top="1440" w:right="72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F28" w:rsidRDefault="00E91F28" w:rsidP="00A75182">
      <w:r>
        <w:separator/>
      </w:r>
    </w:p>
  </w:endnote>
  <w:endnote w:type="continuationSeparator" w:id="0">
    <w:p w:rsidR="00E91F28" w:rsidRDefault="00E91F28" w:rsidP="00A751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aramond">
    <w:panose1 w:val="00000000000000000000"/>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DFKai-SB">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8"/>
        <w:szCs w:val="18"/>
      </w:rPr>
      <w:id w:val="140322919"/>
      <w:docPartObj>
        <w:docPartGallery w:val="Page Numbers (Bottom of Page)"/>
        <w:docPartUnique/>
      </w:docPartObj>
    </w:sdtPr>
    <w:sdtContent>
      <w:sdt>
        <w:sdtPr>
          <w:rPr>
            <w:rFonts w:ascii="Arial" w:hAnsi="Arial" w:cs="Arial"/>
            <w:sz w:val="18"/>
            <w:szCs w:val="18"/>
          </w:rPr>
          <w:id w:val="1331103965"/>
          <w:docPartObj>
            <w:docPartGallery w:val="Page Numbers (Top of Page)"/>
            <w:docPartUnique/>
          </w:docPartObj>
        </w:sdtPr>
        <w:sdtContent>
          <w:p w:rsidR="00396AFD" w:rsidRPr="00997DA4" w:rsidRDefault="00396AFD" w:rsidP="00A75182">
            <w:pPr>
              <w:pStyle w:val="Footer"/>
              <w:jc w:val="center"/>
              <w:rPr>
                <w:rFonts w:ascii="Arial" w:hAnsi="Arial" w:cs="Arial"/>
                <w:sz w:val="18"/>
                <w:szCs w:val="18"/>
              </w:rPr>
            </w:pPr>
            <w:r w:rsidRPr="00997DA4">
              <w:rPr>
                <w:rFonts w:ascii="Arial" w:hAnsi="Arial" w:cs="Arial"/>
                <w:sz w:val="18"/>
                <w:szCs w:val="18"/>
              </w:rPr>
              <w:t xml:space="preserve">Page </w:t>
            </w:r>
            <w:r w:rsidR="00543F26" w:rsidRPr="00997DA4">
              <w:rPr>
                <w:rFonts w:ascii="Arial" w:hAnsi="Arial" w:cs="Arial"/>
                <w:b/>
                <w:bCs/>
                <w:sz w:val="18"/>
                <w:szCs w:val="18"/>
              </w:rPr>
              <w:fldChar w:fldCharType="begin"/>
            </w:r>
            <w:r w:rsidRPr="00997DA4">
              <w:rPr>
                <w:rFonts w:ascii="Arial" w:hAnsi="Arial" w:cs="Arial"/>
                <w:b/>
                <w:bCs/>
                <w:sz w:val="18"/>
                <w:szCs w:val="18"/>
              </w:rPr>
              <w:instrText xml:space="preserve"> PAGE </w:instrText>
            </w:r>
            <w:r w:rsidR="00543F26" w:rsidRPr="00997DA4">
              <w:rPr>
                <w:rFonts w:ascii="Arial" w:hAnsi="Arial" w:cs="Arial"/>
                <w:b/>
                <w:bCs/>
                <w:sz w:val="18"/>
                <w:szCs w:val="18"/>
              </w:rPr>
              <w:fldChar w:fldCharType="separate"/>
            </w:r>
            <w:r w:rsidR="005B7346">
              <w:rPr>
                <w:rFonts w:ascii="Arial" w:hAnsi="Arial" w:cs="Arial"/>
                <w:b/>
                <w:bCs/>
                <w:noProof/>
                <w:sz w:val="18"/>
                <w:szCs w:val="18"/>
              </w:rPr>
              <w:t>97</w:t>
            </w:r>
            <w:r w:rsidR="00543F26" w:rsidRPr="00997DA4">
              <w:rPr>
                <w:rFonts w:ascii="Arial" w:hAnsi="Arial" w:cs="Arial"/>
                <w:b/>
                <w:bCs/>
                <w:sz w:val="18"/>
                <w:szCs w:val="18"/>
              </w:rPr>
              <w:fldChar w:fldCharType="end"/>
            </w:r>
            <w:r w:rsidRPr="00997DA4">
              <w:rPr>
                <w:rFonts w:ascii="Arial" w:hAnsi="Arial" w:cs="Arial"/>
                <w:sz w:val="18"/>
                <w:szCs w:val="18"/>
              </w:rPr>
              <w:t xml:space="preserve"> of </w:t>
            </w:r>
            <w:r w:rsidR="00543F26" w:rsidRPr="00997DA4">
              <w:rPr>
                <w:rFonts w:ascii="Arial" w:hAnsi="Arial" w:cs="Arial"/>
                <w:b/>
                <w:bCs/>
                <w:sz w:val="18"/>
                <w:szCs w:val="18"/>
              </w:rPr>
              <w:fldChar w:fldCharType="begin"/>
            </w:r>
            <w:r w:rsidRPr="00997DA4">
              <w:rPr>
                <w:rFonts w:ascii="Arial" w:hAnsi="Arial" w:cs="Arial"/>
                <w:b/>
                <w:bCs/>
                <w:sz w:val="18"/>
                <w:szCs w:val="18"/>
              </w:rPr>
              <w:instrText xml:space="preserve"> NUMPAGES  </w:instrText>
            </w:r>
            <w:r w:rsidR="00543F26" w:rsidRPr="00997DA4">
              <w:rPr>
                <w:rFonts w:ascii="Arial" w:hAnsi="Arial" w:cs="Arial"/>
                <w:b/>
                <w:bCs/>
                <w:sz w:val="18"/>
                <w:szCs w:val="18"/>
              </w:rPr>
              <w:fldChar w:fldCharType="separate"/>
            </w:r>
            <w:r w:rsidR="005B7346">
              <w:rPr>
                <w:rFonts w:ascii="Arial" w:hAnsi="Arial" w:cs="Arial"/>
                <w:b/>
                <w:bCs/>
                <w:noProof/>
                <w:sz w:val="18"/>
                <w:szCs w:val="18"/>
              </w:rPr>
              <w:t>97</w:t>
            </w:r>
            <w:r w:rsidR="00543F26" w:rsidRPr="00997DA4">
              <w:rPr>
                <w:rFonts w:ascii="Arial" w:hAnsi="Arial" w:cs="Arial"/>
                <w:b/>
                <w:bCs/>
                <w:sz w:val="18"/>
                <w:szCs w:val="18"/>
              </w:rPr>
              <w:fldChar w:fldCharType="end"/>
            </w:r>
          </w:p>
        </w:sdtContent>
      </w:sdt>
    </w:sdtContent>
  </w:sdt>
  <w:p w:rsidR="00396AFD" w:rsidRDefault="00396A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F28" w:rsidRDefault="00E91F28" w:rsidP="00A75182">
      <w:r>
        <w:separator/>
      </w:r>
    </w:p>
  </w:footnote>
  <w:footnote w:type="continuationSeparator" w:id="0">
    <w:p w:rsidR="00E91F28" w:rsidRDefault="00E91F28" w:rsidP="00A751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FD" w:rsidRDefault="00543F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934932" o:spid="_x0000_s2050" type="#_x0000_t136" style="position:absolute;left:0;text-align:left;margin-left:0;margin-top:0;width:657.9pt;height:52.6pt;rotation:315;z-index:-251655168;mso-position-horizontal:center;mso-position-horizontal-relative:margin;mso-position-vertical:center;mso-position-vertical-relative:margin" o:allowincell="f" fillcolor="silver" stroked="f">
          <v:fill opacity=".5"/>
          <v:textpath style="font-family:&quot;Arial&quot;;font-size:1pt" string="DRAFT - NOT FOR RELEAS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FD" w:rsidRDefault="00543F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934933" o:spid="_x0000_s2051" type="#_x0000_t136" style="position:absolute;left:0;text-align:left;margin-left:0;margin-top:0;width:657.9pt;height:52.6pt;rotation:315;z-index:-251653120;mso-position-horizontal:center;mso-position-horizontal-relative:margin;mso-position-vertical:center;mso-position-vertical-relative:margin" o:allowincell="f" fillcolor="silver" stroked="f">
          <v:fill opacity=".5"/>
          <v:textpath style="font-family:&quot;Arial&quot;;font-size:1pt" string="DRAFT - NOT FOR RELEAS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FD" w:rsidRDefault="00543F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934931" o:spid="_x0000_s2049" type="#_x0000_t136" style="position:absolute;left:0;text-align:left;margin-left:0;margin-top:0;width:657.9pt;height:52.6pt;rotation:315;z-index:-251657216;mso-position-horizontal:center;mso-position-horizontal-relative:margin;mso-position-vertical:center;mso-position-vertical-relative:margin" o:allowincell="f" fillcolor="silver" stroked="f">
          <v:fill opacity=".5"/>
          <v:textpath style="font-family:&quot;Arial&quot;;font-size:1pt" string="DRAFT - NOT FOR RELEAS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074"/>
    <w:multiLevelType w:val="hybridMultilevel"/>
    <w:tmpl w:val="5F62A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B955E1"/>
    <w:multiLevelType w:val="hybridMultilevel"/>
    <w:tmpl w:val="AC40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8618E"/>
    <w:multiLevelType w:val="hybridMultilevel"/>
    <w:tmpl w:val="AC64E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894B8B"/>
    <w:multiLevelType w:val="hybridMultilevel"/>
    <w:tmpl w:val="60F04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6C8633A"/>
    <w:multiLevelType w:val="hybridMultilevel"/>
    <w:tmpl w:val="D81C5D5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7C26055"/>
    <w:multiLevelType w:val="hybridMultilevel"/>
    <w:tmpl w:val="D08E5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2F2E25"/>
    <w:multiLevelType w:val="hybridMultilevel"/>
    <w:tmpl w:val="FA669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C83763"/>
    <w:multiLevelType w:val="hybridMultilevel"/>
    <w:tmpl w:val="126C29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37A081A8">
      <w:numFmt w:val="bullet"/>
      <w:lvlText w:val="•"/>
      <w:lvlJc w:val="left"/>
      <w:pPr>
        <w:ind w:left="1800" w:hanging="360"/>
      </w:pPr>
      <w:rPr>
        <w:rFonts w:ascii="Calibri" w:eastAsiaTheme="minorHAnsi" w:hAnsi="Calibri"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0EFF7599"/>
    <w:multiLevelType w:val="hybridMultilevel"/>
    <w:tmpl w:val="714858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FD62BB7"/>
    <w:multiLevelType w:val="hybridMultilevel"/>
    <w:tmpl w:val="AFEA58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51214F"/>
    <w:multiLevelType w:val="hybridMultilevel"/>
    <w:tmpl w:val="165E62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27B24E6"/>
    <w:multiLevelType w:val="hybridMultilevel"/>
    <w:tmpl w:val="7BCCB3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3206613"/>
    <w:multiLevelType w:val="hybridMultilevel"/>
    <w:tmpl w:val="5D12E7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5A51F47"/>
    <w:multiLevelType w:val="hybridMultilevel"/>
    <w:tmpl w:val="358CC4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15BE4F38"/>
    <w:multiLevelType w:val="hybridMultilevel"/>
    <w:tmpl w:val="8F08C0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DC4D31"/>
    <w:multiLevelType w:val="multilevel"/>
    <w:tmpl w:val="0EA06240"/>
    <w:styleLink w:val="IPMHeadings"/>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1883164B"/>
    <w:multiLevelType w:val="hybridMultilevel"/>
    <w:tmpl w:val="7E726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96617F"/>
    <w:multiLevelType w:val="hybridMultilevel"/>
    <w:tmpl w:val="1C1CBD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8AB1910"/>
    <w:multiLevelType w:val="hybridMultilevel"/>
    <w:tmpl w:val="8ED85CF2"/>
    <w:lvl w:ilvl="0" w:tplc="066E1324">
      <w:start w:val="1"/>
      <w:numFmt w:val="bullet"/>
      <w:pStyle w:val="IPM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0A3EB0"/>
    <w:multiLevelType w:val="hybridMultilevel"/>
    <w:tmpl w:val="F12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A57498"/>
    <w:multiLevelType w:val="hybridMultilevel"/>
    <w:tmpl w:val="FCC4AD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CC14853"/>
    <w:multiLevelType w:val="hybridMultilevel"/>
    <w:tmpl w:val="C5DA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D9106B7"/>
    <w:multiLevelType w:val="hybridMultilevel"/>
    <w:tmpl w:val="8D58F1BC"/>
    <w:lvl w:ilvl="0" w:tplc="04090001">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D47C68"/>
    <w:multiLevelType w:val="hybridMultilevel"/>
    <w:tmpl w:val="054229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E590321"/>
    <w:multiLevelType w:val="hybridMultilevel"/>
    <w:tmpl w:val="52F03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CF133C"/>
    <w:multiLevelType w:val="hybridMultilevel"/>
    <w:tmpl w:val="0D747E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466041B"/>
    <w:multiLevelType w:val="hybridMultilevel"/>
    <w:tmpl w:val="5CE8B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28481F9A"/>
    <w:multiLevelType w:val="hybridMultilevel"/>
    <w:tmpl w:val="38BAC5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8527AF5"/>
    <w:multiLevelType w:val="hybridMultilevel"/>
    <w:tmpl w:val="AB4030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1D9218A"/>
    <w:multiLevelType w:val="hybridMultilevel"/>
    <w:tmpl w:val="B4A0DA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325548F"/>
    <w:multiLevelType w:val="hybridMultilevel"/>
    <w:tmpl w:val="71460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4C47588"/>
    <w:multiLevelType w:val="hybridMultilevel"/>
    <w:tmpl w:val="088E91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39275721"/>
    <w:multiLevelType w:val="hybridMultilevel"/>
    <w:tmpl w:val="AD005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BCC34ED"/>
    <w:multiLevelType w:val="hybridMultilevel"/>
    <w:tmpl w:val="DBE43B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3C432148"/>
    <w:multiLevelType w:val="hybridMultilevel"/>
    <w:tmpl w:val="1F149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E087A78"/>
    <w:multiLevelType w:val="hybridMultilevel"/>
    <w:tmpl w:val="3440D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027684C"/>
    <w:multiLevelType w:val="hybridMultilevel"/>
    <w:tmpl w:val="002AAD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72176C8"/>
    <w:multiLevelType w:val="hybridMultilevel"/>
    <w:tmpl w:val="3504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DE4F4F"/>
    <w:multiLevelType w:val="hybridMultilevel"/>
    <w:tmpl w:val="C53C158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7E96D22"/>
    <w:multiLevelType w:val="hybridMultilevel"/>
    <w:tmpl w:val="3BD85C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nsid w:val="487F7917"/>
    <w:multiLevelType w:val="hybridMultilevel"/>
    <w:tmpl w:val="50BCA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043BE5"/>
    <w:multiLevelType w:val="hybridMultilevel"/>
    <w:tmpl w:val="F5EAD4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4B2E6B6A"/>
    <w:multiLevelType w:val="hybridMultilevel"/>
    <w:tmpl w:val="2676C0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C2024C4"/>
    <w:multiLevelType w:val="hybridMultilevel"/>
    <w:tmpl w:val="3DA2FA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D11578C"/>
    <w:multiLevelType w:val="hybridMultilevel"/>
    <w:tmpl w:val="C24C7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4E1B39A8"/>
    <w:multiLevelType w:val="hybridMultilevel"/>
    <w:tmpl w:val="218C5150"/>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4EF7286F"/>
    <w:multiLevelType w:val="hybridMultilevel"/>
    <w:tmpl w:val="B49EA4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F4F6149"/>
    <w:multiLevelType w:val="hybridMultilevel"/>
    <w:tmpl w:val="D2B0243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8">
    <w:nsid w:val="54726FDE"/>
    <w:multiLevelType w:val="hybridMultilevel"/>
    <w:tmpl w:val="95AC7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475494C"/>
    <w:multiLevelType w:val="hybridMultilevel"/>
    <w:tmpl w:val="939C54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88F23DA"/>
    <w:multiLevelType w:val="hybridMultilevel"/>
    <w:tmpl w:val="593EFDF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B4770D4"/>
    <w:multiLevelType w:val="hybridMultilevel"/>
    <w:tmpl w:val="77765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26337AB"/>
    <w:multiLevelType w:val="hybridMultilevel"/>
    <w:tmpl w:val="91B449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3980013"/>
    <w:multiLevelType w:val="hybridMultilevel"/>
    <w:tmpl w:val="06263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F51339"/>
    <w:multiLevelType w:val="hybridMultilevel"/>
    <w:tmpl w:val="678015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nsid w:val="68E849E6"/>
    <w:multiLevelType w:val="hybridMultilevel"/>
    <w:tmpl w:val="A516A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E423A5E"/>
    <w:multiLevelType w:val="multilevel"/>
    <w:tmpl w:val="B178E248"/>
    <w:lvl w:ilvl="0">
      <w:start w:val="1"/>
      <w:numFmt w:val="decimal"/>
      <w:lvlText w:val="%1."/>
      <w:lvlJc w:val="left"/>
      <w:pPr>
        <w:ind w:left="360" w:hanging="360"/>
      </w:pPr>
    </w:lvl>
    <w:lvl w:ilvl="1">
      <w:start w:val="1"/>
      <w:numFmt w:val="decimal"/>
      <w:pStyle w:val="11IPM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E922F68"/>
    <w:multiLevelType w:val="hybridMultilevel"/>
    <w:tmpl w:val="185021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1DA1018"/>
    <w:multiLevelType w:val="hybridMultilevel"/>
    <w:tmpl w:val="481E3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107AA1"/>
    <w:multiLevelType w:val="hybridMultilevel"/>
    <w:tmpl w:val="ACA6E3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3A83A1D"/>
    <w:multiLevelType w:val="hybridMultilevel"/>
    <w:tmpl w:val="362ED2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44D0F7D"/>
    <w:multiLevelType w:val="hybridMultilevel"/>
    <w:tmpl w:val="AE5A20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4C0320E"/>
    <w:multiLevelType w:val="hybridMultilevel"/>
    <w:tmpl w:val="0DF00C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4FD6E9E"/>
    <w:multiLevelType w:val="hybridMultilevel"/>
    <w:tmpl w:val="83E69D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5B74289"/>
    <w:multiLevelType w:val="hybridMultilevel"/>
    <w:tmpl w:val="974247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61C6D99"/>
    <w:multiLevelType w:val="hybridMultilevel"/>
    <w:tmpl w:val="CC30F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6F574EB"/>
    <w:multiLevelType w:val="hybridMultilevel"/>
    <w:tmpl w:val="7ADE00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6"/>
  </w:num>
  <w:num w:numId="2">
    <w:abstractNumId w:val="18"/>
  </w:num>
  <w:num w:numId="3">
    <w:abstractNumId w:val="58"/>
  </w:num>
  <w:num w:numId="4">
    <w:abstractNumId w:val="15"/>
    <w:lvlOverride w:ilvl="0">
      <w:lvl w:ilvl="0">
        <w:numFmt w:val="decimal"/>
        <w:pStyle w:val="Heading1"/>
        <w:lvlText w:val=""/>
        <w:lvlJc w:val="left"/>
      </w:lvl>
    </w:lvlOverride>
    <w:lvlOverride w:ilvl="1">
      <w:lvl w:ilvl="1">
        <w:numFmt w:val="decimal"/>
        <w:pStyle w:val="Heading2"/>
        <w:lvlText w:val=""/>
        <w:lvlJc w:val="left"/>
      </w:lvl>
    </w:lvlOverride>
    <w:lvlOverride w:ilvl="2">
      <w:lvl w:ilvl="2">
        <w:numFmt w:val="decimal"/>
        <w:pStyle w:val="Heading3"/>
        <w:lvlText w:val=""/>
        <w:lvlJc w:val="left"/>
      </w:lvl>
    </w:lvlOverride>
    <w:lvlOverride w:ilvl="3">
      <w:lvl w:ilvl="3">
        <w:start w:val="1"/>
        <w:numFmt w:val="decimal"/>
        <w:pStyle w:val="Heading4"/>
        <w:lvlText w:val="%1.%2.%3.%4"/>
        <w:lvlJc w:val="left"/>
        <w:pPr>
          <w:ind w:left="1044" w:hanging="864"/>
        </w:pPr>
        <w:rPr>
          <w:rFonts w:hint="default"/>
        </w:rPr>
      </w:lvl>
    </w:lvlOverride>
  </w:num>
  <w:num w:numId="5">
    <w:abstractNumId w:val="21"/>
  </w:num>
  <w:num w:numId="6">
    <w:abstractNumId w:val="39"/>
  </w:num>
  <w:num w:numId="7">
    <w:abstractNumId w:val="4"/>
  </w:num>
  <w:num w:numId="8">
    <w:abstractNumId w:val="41"/>
  </w:num>
  <w:num w:numId="9">
    <w:abstractNumId w:val="31"/>
  </w:num>
  <w:num w:numId="10">
    <w:abstractNumId w:val="26"/>
  </w:num>
  <w:num w:numId="11">
    <w:abstractNumId w:val="33"/>
  </w:num>
  <w:num w:numId="12">
    <w:abstractNumId w:val="54"/>
  </w:num>
  <w:num w:numId="13">
    <w:abstractNumId w:val="30"/>
  </w:num>
  <w:num w:numId="14">
    <w:abstractNumId w:val="3"/>
  </w:num>
  <w:num w:numId="15">
    <w:abstractNumId w:val="44"/>
  </w:num>
  <w:num w:numId="16">
    <w:abstractNumId w:val="13"/>
  </w:num>
  <w:num w:numId="17">
    <w:abstractNumId w:val="7"/>
  </w:num>
  <w:num w:numId="18">
    <w:abstractNumId w:val="52"/>
  </w:num>
  <w:num w:numId="19">
    <w:abstractNumId w:val="8"/>
  </w:num>
  <w:num w:numId="20">
    <w:abstractNumId w:val="63"/>
  </w:num>
  <w:num w:numId="21">
    <w:abstractNumId w:val="51"/>
  </w:num>
  <w:num w:numId="22">
    <w:abstractNumId w:val="2"/>
  </w:num>
  <w:num w:numId="23">
    <w:abstractNumId w:val="66"/>
  </w:num>
  <w:num w:numId="24">
    <w:abstractNumId w:val="12"/>
  </w:num>
  <w:num w:numId="25">
    <w:abstractNumId w:val="19"/>
  </w:num>
  <w:num w:numId="26">
    <w:abstractNumId w:val="43"/>
  </w:num>
  <w:num w:numId="27">
    <w:abstractNumId w:val="57"/>
  </w:num>
  <w:num w:numId="28">
    <w:abstractNumId w:val="28"/>
  </w:num>
  <w:num w:numId="29">
    <w:abstractNumId w:val="20"/>
  </w:num>
  <w:num w:numId="30">
    <w:abstractNumId w:val="10"/>
  </w:num>
  <w:num w:numId="31">
    <w:abstractNumId w:val="23"/>
  </w:num>
  <w:num w:numId="32">
    <w:abstractNumId w:val="32"/>
  </w:num>
  <w:num w:numId="33">
    <w:abstractNumId w:val="59"/>
  </w:num>
  <w:num w:numId="34">
    <w:abstractNumId w:val="36"/>
  </w:num>
  <w:num w:numId="35">
    <w:abstractNumId w:val="0"/>
  </w:num>
  <w:num w:numId="36">
    <w:abstractNumId w:val="61"/>
  </w:num>
  <w:num w:numId="37">
    <w:abstractNumId w:val="49"/>
  </w:num>
  <w:num w:numId="38">
    <w:abstractNumId w:val="38"/>
  </w:num>
  <w:num w:numId="39">
    <w:abstractNumId w:val="60"/>
  </w:num>
  <w:num w:numId="40">
    <w:abstractNumId w:val="62"/>
  </w:num>
  <w:num w:numId="41">
    <w:abstractNumId w:val="9"/>
  </w:num>
  <w:num w:numId="42">
    <w:abstractNumId w:val="40"/>
  </w:num>
  <w:num w:numId="43">
    <w:abstractNumId w:val="27"/>
  </w:num>
  <w:num w:numId="44">
    <w:abstractNumId w:val="35"/>
  </w:num>
  <w:num w:numId="45">
    <w:abstractNumId w:val="24"/>
  </w:num>
  <w:num w:numId="46">
    <w:abstractNumId w:val="5"/>
  </w:num>
  <w:num w:numId="47">
    <w:abstractNumId w:val="16"/>
  </w:num>
  <w:num w:numId="48">
    <w:abstractNumId w:val="1"/>
  </w:num>
  <w:num w:numId="49">
    <w:abstractNumId w:val="53"/>
  </w:num>
  <w:num w:numId="50">
    <w:abstractNumId w:val="50"/>
  </w:num>
  <w:num w:numId="51">
    <w:abstractNumId w:val="6"/>
  </w:num>
  <w:num w:numId="52">
    <w:abstractNumId w:val="29"/>
  </w:num>
  <w:num w:numId="53">
    <w:abstractNumId w:val="11"/>
  </w:num>
  <w:num w:numId="54">
    <w:abstractNumId w:val="42"/>
  </w:num>
  <w:num w:numId="55">
    <w:abstractNumId w:val="65"/>
  </w:num>
  <w:num w:numId="56">
    <w:abstractNumId w:val="22"/>
  </w:num>
  <w:num w:numId="57">
    <w:abstractNumId w:val="37"/>
  </w:num>
  <w:num w:numId="58">
    <w:abstractNumId w:val="17"/>
  </w:num>
  <w:num w:numId="59">
    <w:abstractNumId w:val="34"/>
  </w:num>
  <w:num w:numId="60">
    <w:abstractNumId w:val="55"/>
  </w:num>
  <w:num w:numId="61">
    <w:abstractNumId w:val="25"/>
  </w:num>
  <w:num w:numId="62">
    <w:abstractNumId w:val="64"/>
  </w:num>
  <w:num w:numId="63">
    <w:abstractNumId w:val="46"/>
  </w:num>
  <w:num w:numId="64">
    <w:abstractNumId w:val="14"/>
  </w:num>
  <w:num w:numId="65">
    <w:abstractNumId w:val="15"/>
  </w:num>
  <w:num w:numId="66">
    <w:abstractNumId w:val="45"/>
  </w:num>
  <w:num w:numId="67">
    <w:abstractNumId w:val="48"/>
  </w:num>
  <w:num w:numId="68">
    <w:abstractNumId w:val="4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5D0D0E"/>
    <w:rsid w:val="00001843"/>
    <w:rsid w:val="00002A1A"/>
    <w:rsid w:val="00012260"/>
    <w:rsid w:val="0001262C"/>
    <w:rsid w:val="00015C2E"/>
    <w:rsid w:val="00020656"/>
    <w:rsid w:val="00021686"/>
    <w:rsid w:val="000234B2"/>
    <w:rsid w:val="00027181"/>
    <w:rsid w:val="00031A8D"/>
    <w:rsid w:val="00035EFF"/>
    <w:rsid w:val="00042460"/>
    <w:rsid w:val="0005586B"/>
    <w:rsid w:val="000571FB"/>
    <w:rsid w:val="00061753"/>
    <w:rsid w:val="0006402C"/>
    <w:rsid w:val="0006530D"/>
    <w:rsid w:val="000718E2"/>
    <w:rsid w:val="00072F21"/>
    <w:rsid w:val="000764E2"/>
    <w:rsid w:val="00083C46"/>
    <w:rsid w:val="00087249"/>
    <w:rsid w:val="00090465"/>
    <w:rsid w:val="00091948"/>
    <w:rsid w:val="00094226"/>
    <w:rsid w:val="00095F3B"/>
    <w:rsid w:val="000A0DCB"/>
    <w:rsid w:val="000C6B56"/>
    <w:rsid w:val="000D0627"/>
    <w:rsid w:val="000D3F96"/>
    <w:rsid w:val="000D5B82"/>
    <w:rsid w:val="000E1E00"/>
    <w:rsid w:val="000E537C"/>
    <w:rsid w:val="000E6E9D"/>
    <w:rsid w:val="000F74EF"/>
    <w:rsid w:val="00101F9C"/>
    <w:rsid w:val="00103AF4"/>
    <w:rsid w:val="0010577C"/>
    <w:rsid w:val="00112A8D"/>
    <w:rsid w:val="00113030"/>
    <w:rsid w:val="001151DA"/>
    <w:rsid w:val="00117D8E"/>
    <w:rsid w:val="00120998"/>
    <w:rsid w:val="001261AA"/>
    <w:rsid w:val="00130D38"/>
    <w:rsid w:val="0013145C"/>
    <w:rsid w:val="00142865"/>
    <w:rsid w:val="00143B42"/>
    <w:rsid w:val="00143C09"/>
    <w:rsid w:val="0015732D"/>
    <w:rsid w:val="00162FA8"/>
    <w:rsid w:val="00165F5D"/>
    <w:rsid w:val="00175075"/>
    <w:rsid w:val="00186C3A"/>
    <w:rsid w:val="00187C57"/>
    <w:rsid w:val="001A58A1"/>
    <w:rsid w:val="001A7709"/>
    <w:rsid w:val="001B548C"/>
    <w:rsid w:val="001B62B8"/>
    <w:rsid w:val="001C2E02"/>
    <w:rsid w:val="001C42B5"/>
    <w:rsid w:val="001D0F74"/>
    <w:rsid w:val="001D3D62"/>
    <w:rsid w:val="001E031F"/>
    <w:rsid w:val="001E6D46"/>
    <w:rsid w:val="001F4B21"/>
    <w:rsid w:val="001F64EF"/>
    <w:rsid w:val="002005C5"/>
    <w:rsid w:val="00202C83"/>
    <w:rsid w:val="00203051"/>
    <w:rsid w:val="002170B1"/>
    <w:rsid w:val="00225985"/>
    <w:rsid w:val="002266FE"/>
    <w:rsid w:val="002271EC"/>
    <w:rsid w:val="00231C54"/>
    <w:rsid w:val="002320CF"/>
    <w:rsid w:val="00236EA5"/>
    <w:rsid w:val="00244F4C"/>
    <w:rsid w:val="00247DE1"/>
    <w:rsid w:val="00251030"/>
    <w:rsid w:val="002535D2"/>
    <w:rsid w:val="00267434"/>
    <w:rsid w:val="0027268B"/>
    <w:rsid w:val="00274F6E"/>
    <w:rsid w:val="002856A6"/>
    <w:rsid w:val="00286400"/>
    <w:rsid w:val="002909BB"/>
    <w:rsid w:val="002932B3"/>
    <w:rsid w:val="00294A8B"/>
    <w:rsid w:val="002A007F"/>
    <w:rsid w:val="002B5ADB"/>
    <w:rsid w:val="002B5EE4"/>
    <w:rsid w:val="002C775D"/>
    <w:rsid w:val="002D0F40"/>
    <w:rsid w:val="002D14A8"/>
    <w:rsid w:val="002D2BE8"/>
    <w:rsid w:val="002D459B"/>
    <w:rsid w:val="002D7A08"/>
    <w:rsid w:val="002E2EB9"/>
    <w:rsid w:val="002F04D4"/>
    <w:rsid w:val="002F3CD1"/>
    <w:rsid w:val="003040F2"/>
    <w:rsid w:val="003043E8"/>
    <w:rsid w:val="0030778D"/>
    <w:rsid w:val="00314135"/>
    <w:rsid w:val="003159D2"/>
    <w:rsid w:val="00321A49"/>
    <w:rsid w:val="00325EF1"/>
    <w:rsid w:val="00336A0A"/>
    <w:rsid w:val="00337AB1"/>
    <w:rsid w:val="00337C33"/>
    <w:rsid w:val="003470DF"/>
    <w:rsid w:val="00347CEE"/>
    <w:rsid w:val="003509D5"/>
    <w:rsid w:val="00351216"/>
    <w:rsid w:val="003518B3"/>
    <w:rsid w:val="00360100"/>
    <w:rsid w:val="00370A69"/>
    <w:rsid w:val="003752EA"/>
    <w:rsid w:val="003768B1"/>
    <w:rsid w:val="00377B37"/>
    <w:rsid w:val="00381696"/>
    <w:rsid w:val="00384B9A"/>
    <w:rsid w:val="00396AFD"/>
    <w:rsid w:val="00396CAC"/>
    <w:rsid w:val="003A61F2"/>
    <w:rsid w:val="003B1D4C"/>
    <w:rsid w:val="003B5E05"/>
    <w:rsid w:val="003C1E1C"/>
    <w:rsid w:val="003C67C2"/>
    <w:rsid w:val="003E4C52"/>
    <w:rsid w:val="003F0222"/>
    <w:rsid w:val="003F6BFE"/>
    <w:rsid w:val="004057A3"/>
    <w:rsid w:val="00405A0E"/>
    <w:rsid w:val="004106AF"/>
    <w:rsid w:val="00412AAB"/>
    <w:rsid w:val="00423075"/>
    <w:rsid w:val="00437C12"/>
    <w:rsid w:val="00445E83"/>
    <w:rsid w:val="00447DC0"/>
    <w:rsid w:val="004608F3"/>
    <w:rsid w:val="0046278E"/>
    <w:rsid w:val="0046516D"/>
    <w:rsid w:val="0046567F"/>
    <w:rsid w:val="004804CC"/>
    <w:rsid w:val="004837D3"/>
    <w:rsid w:val="00484360"/>
    <w:rsid w:val="00487CFB"/>
    <w:rsid w:val="00496E90"/>
    <w:rsid w:val="004B6970"/>
    <w:rsid w:val="004C7D04"/>
    <w:rsid w:val="004D0518"/>
    <w:rsid w:val="004D4D7F"/>
    <w:rsid w:val="004D50AA"/>
    <w:rsid w:val="004E0254"/>
    <w:rsid w:val="004E1040"/>
    <w:rsid w:val="004E20C8"/>
    <w:rsid w:val="004E22AE"/>
    <w:rsid w:val="004E726B"/>
    <w:rsid w:val="004F4281"/>
    <w:rsid w:val="004F75D1"/>
    <w:rsid w:val="005024E8"/>
    <w:rsid w:val="00503313"/>
    <w:rsid w:val="00505D8A"/>
    <w:rsid w:val="005112F0"/>
    <w:rsid w:val="0052011D"/>
    <w:rsid w:val="00520201"/>
    <w:rsid w:val="00524DA6"/>
    <w:rsid w:val="00527BCF"/>
    <w:rsid w:val="00532158"/>
    <w:rsid w:val="0053525C"/>
    <w:rsid w:val="00535F38"/>
    <w:rsid w:val="005361F0"/>
    <w:rsid w:val="00537546"/>
    <w:rsid w:val="005401C0"/>
    <w:rsid w:val="00543F26"/>
    <w:rsid w:val="005470E8"/>
    <w:rsid w:val="005475D5"/>
    <w:rsid w:val="00547E92"/>
    <w:rsid w:val="00550CC5"/>
    <w:rsid w:val="00556A3E"/>
    <w:rsid w:val="005578E3"/>
    <w:rsid w:val="00563D77"/>
    <w:rsid w:val="00563ED6"/>
    <w:rsid w:val="005664AC"/>
    <w:rsid w:val="005673E3"/>
    <w:rsid w:val="0057083E"/>
    <w:rsid w:val="00570C07"/>
    <w:rsid w:val="005811B6"/>
    <w:rsid w:val="00586746"/>
    <w:rsid w:val="00595A54"/>
    <w:rsid w:val="00596520"/>
    <w:rsid w:val="005A32A5"/>
    <w:rsid w:val="005A413B"/>
    <w:rsid w:val="005A77A0"/>
    <w:rsid w:val="005B1F0D"/>
    <w:rsid w:val="005B447E"/>
    <w:rsid w:val="005B7346"/>
    <w:rsid w:val="005C0669"/>
    <w:rsid w:val="005C256C"/>
    <w:rsid w:val="005C7357"/>
    <w:rsid w:val="005D0D0E"/>
    <w:rsid w:val="005D60A2"/>
    <w:rsid w:val="005D7B93"/>
    <w:rsid w:val="005F1504"/>
    <w:rsid w:val="005F290B"/>
    <w:rsid w:val="005F5004"/>
    <w:rsid w:val="005F5804"/>
    <w:rsid w:val="006035CA"/>
    <w:rsid w:val="00605A56"/>
    <w:rsid w:val="00607C6C"/>
    <w:rsid w:val="0061123A"/>
    <w:rsid w:val="00617AED"/>
    <w:rsid w:val="006208EF"/>
    <w:rsid w:val="006224EF"/>
    <w:rsid w:val="00631BE2"/>
    <w:rsid w:val="00634AEC"/>
    <w:rsid w:val="00636D59"/>
    <w:rsid w:val="00647FE3"/>
    <w:rsid w:val="0065632D"/>
    <w:rsid w:val="00661411"/>
    <w:rsid w:val="00662887"/>
    <w:rsid w:val="006660DB"/>
    <w:rsid w:val="00670AD8"/>
    <w:rsid w:val="00674F73"/>
    <w:rsid w:val="00677177"/>
    <w:rsid w:val="006775CB"/>
    <w:rsid w:val="00681DC1"/>
    <w:rsid w:val="006849F1"/>
    <w:rsid w:val="006A2CA9"/>
    <w:rsid w:val="006B2E1C"/>
    <w:rsid w:val="006B3952"/>
    <w:rsid w:val="006B4BEB"/>
    <w:rsid w:val="006B7A1E"/>
    <w:rsid w:val="006B7A95"/>
    <w:rsid w:val="006C1FE5"/>
    <w:rsid w:val="006C2C93"/>
    <w:rsid w:val="006C681B"/>
    <w:rsid w:val="006E1F04"/>
    <w:rsid w:val="006E381F"/>
    <w:rsid w:val="006E52B2"/>
    <w:rsid w:val="006E79B7"/>
    <w:rsid w:val="006F5B49"/>
    <w:rsid w:val="007041FF"/>
    <w:rsid w:val="00717819"/>
    <w:rsid w:val="00724A9A"/>
    <w:rsid w:val="00724DA5"/>
    <w:rsid w:val="00726FA9"/>
    <w:rsid w:val="007271E7"/>
    <w:rsid w:val="00733273"/>
    <w:rsid w:val="007340DD"/>
    <w:rsid w:val="00734EEB"/>
    <w:rsid w:val="00736A32"/>
    <w:rsid w:val="00744741"/>
    <w:rsid w:val="00747919"/>
    <w:rsid w:val="0075663A"/>
    <w:rsid w:val="00774081"/>
    <w:rsid w:val="007807ED"/>
    <w:rsid w:val="00786487"/>
    <w:rsid w:val="00786C51"/>
    <w:rsid w:val="007928EA"/>
    <w:rsid w:val="007A7A1B"/>
    <w:rsid w:val="007B47C8"/>
    <w:rsid w:val="007C5208"/>
    <w:rsid w:val="007D35F0"/>
    <w:rsid w:val="007E3991"/>
    <w:rsid w:val="007F123A"/>
    <w:rsid w:val="007F13EB"/>
    <w:rsid w:val="007F795F"/>
    <w:rsid w:val="00800E37"/>
    <w:rsid w:val="00801CFF"/>
    <w:rsid w:val="008126CC"/>
    <w:rsid w:val="008138DA"/>
    <w:rsid w:val="008159DC"/>
    <w:rsid w:val="00821859"/>
    <w:rsid w:val="00826A36"/>
    <w:rsid w:val="008313B9"/>
    <w:rsid w:val="008332CB"/>
    <w:rsid w:val="00837A20"/>
    <w:rsid w:val="00837A85"/>
    <w:rsid w:val="00840B8E"/>
    <w:rsid w:val="0084493E"/>
    <w:rsid w:val="00846E33"/>
    <w:rsid w:val="008526B2"/>
    <w:rsid w:val="00856D98"/>
    <w:rsid w:val="008665FA"/>
    <w:rsid w:val="00871B9D"/>
    <w:rsid w:val="00872DB1"/>
    <w:rsid w:val="0087304B"/>
    <w:rsid w:val="0087485E"/>
    <w:rsid w:val="00874C42"/>
    <w:rsid w:val="00880678"/>
    <w:rsid w:val="0088160D"/>
    <w:rsid w:val="00884950"/>
    <w:rsid w:val="008A23EC"/>
    <w:rsid w:val="008A3E74"/>
    <w:rsid w:val="008A7CAD"/>
    <w:rsid w:val="008B0854"/>
    <w:rsid w:val="008B5096"/>
    <w:rsid w:val="008C223B"/>
    <w:rsid w:val="008C6E7E"/>
    <w:rsid w:val="008D6BE8"/>
    <w:rsid w:val="008D76A5"/>
    <w:rsid w:val="008E7461"/>
    <w:rsid w:val="008E7579"/>
    <w:rsid w:val="008F2F4C"/>
    <w:rsid w:val="008F3056"/>
    <w:rsid w:val="008F5E43"/>
    <w:rsid w:val="00904AA1"/>
    <w:rsid w:val="009059A0"/>
    <w:rsid w:val="009157F5"/>
    <w:rsid w:val="00923743"/>
    <w:rsid w:val="00925811"/>
    <w:rsid w:val="00931E07"/>
    <w:rsid w:val="0094176E"/>
    <w:rsid w:val="00943051"/>
    <w:rsid w:val="009473C6"/>
    <w:rsid w:val="00953FA7"/>
    <w:rsid w:val="009575A1"/>
    <w:rsid w:val="0096577E"/>
    <w:rsid w:val="009666D9"/>
    <w:rsid w:val="00976BA4"/>
    <w:rsid w:val="00981956"/>
    <w:rsid w:val="009869EC"/>
    <w:rsid w:val="00987132"/>
    <w:rsid w:val="0099542D"/>
    <w:rsid w:val="00997399"/>
    <w:rsid w:val="009977A1"/>
    <w:rsid w:val="009A436E"/>
    <w:rsid w:val="009B4517"/>
    <w:rsid w:val="009C4CEF"/>
    <w:rsid w:val="009D15C7"/>
    <w:rsid w:val="009D5D2E"/>
    <w:rsid w:val="009E32C5"/>
    <w:rsid w:val="009F344C"/>
    <w:rsid w:val="009F71E3"/>
    <w:rsid w:val="00A06AC6"/>
    <w:rsid w:val="00A074C2"/>
    <w:rsid w:val="00A11BD6"/>
    <w:rsid w:val="00A13A32"/>
    <w:rsid w:val="00A146AA"/>
    <w:rsid w:val="00A17988"/>
    <w:rsid w:val="00A20030"/>
    <w:rsid w:val="00A23C25"/>
    <w:rsid w:val="00A26604"/>
    <w:rsid w:val="00A277D9"/>
    <w:rsid w:val="00A27D6F"/>
    <w:rsid w:val="00A31EBF"/>
    <w:rsid w:val="00A354F8"/>
    <w:rsid w:val="00A365F0"/>
    <w:rsid w:val="00A42A05"/>
    <w:rsid w:val="00A44576"/>
    <w:rsid w:val="00A531AE"/>
    <w:rsid w:val="00A5595F"/>
    <w:rsid w:val="00A57938"/>
    <w:rsid w:val="00A631F3"/>
    <w:rsid w:val="00A651E3"/>
    <w:rsid w:val="00A661D1"/>
    <w:rsid w:val="00A676A2"/>
    <w:rsid w:val="00A75182"/>
    <w:rsid w:val="00A751AE"/>
    <w:rsid w:val="00A9404E"/>
    <w:rsid w:val="00A97223"/>
    <w:rsid w:val="00A975F6"/>
    <w:rsid w:val="00AA29E5"/>
    <w:rsid w:val="00AA2EEE"/>
    <w:rsid w:val="00AA3ACC"/>
    <w:rsid w:val="00AA40C7"/>
    <w:rsid w:val="00AA5CE9"/>
    <w:rsid w:val="00AA7CC7"/>
    <w:rsid w:val="00AC04FB"/>
    <w:rsid w:val="00AC0506"/>
    <w:rsid w:val="00AC36CA"/>
    <w:rsid w:val="00AC3AC9"/>
    <w:rsid w:val="00AC71A7"/>
    <w:rsid w:val="00AD4361"/>
    <w:rsid w:val="00AD5A1A"/>
    <w:rsid w:val="00AE347B"/>
    <w:rsid w:val="00AE7967"/>
    <w:rsid w:val="00AF05BD"/>
    <w:rsid w:val="00AF7F16"/>
    <w:rsid w:val="00B143CE"/>
    <w:rsid w:val="00B20FBF"/>
    <w:rsid w:val="00B347E0"/>
    <w:rsid w:val="00B36C8C"/>
    <w:rsid w:val="00B378BC"/>
    <w:rsid w:val="00B43506"/>
    <w:rsid w:val="00B50866"/>
    <w:rsid w:val="00B51305"/>
    <w:rsid w:val="00B5179E"/>
    <w:rsid w:val="00B56DC8"/>
    <w:rsid w:val="00B61998"/>
    <w:rsid w:val="00B63F2D"/>
    <w:rsid w:val="00B6487C"/>
    <w:rsid w:val="00B65F47"/>
    <w:rsid w:val="00B66972"/>
    <w:rsid w:val="00B7137F"/>
    <w:rsid w:val="00B733CF"/>
    <w:rsid w:val="00B8297A"/>
    <w:rsid w:val="00B85F19"/>
    <w:rsid w:val="00B94F7B"/>
    <w:rsid w:val="00B95D44"/>
    <w:rsid w:val="00BA48F2"/>
    <w:rsid w:val="00BA67B7"/>
    <w:rsid w:val="00BB35C4"/>
    <w:rsid w:val="00BB39F4"/>
    <w:rsid w:val="00BB4E1D"/>
    <w:rsid w:val="00BC1D31"/>
    <w:rsid w:val="00BC7521"/>
    <w:rsid w:val="00BC7AA2"/>
    <w:rsid w:val="00BD18F2"/>
    <w:rsid w:val="00BD22F9"/>
    <w:rsid w:val="00BD3858"/>
    <w:rsid w:val="00BD71C3"/>
    <w:rsid w:val="00BE69F8"/>
    <w:rsid w:val="00BF0D2E"/>
    <w:rsid w:val="00BF595A"/>
    <w:rsid w:val="00C07F9A"/>
    <w:rsid w:val="00C24E5B"/>
    <w:rsid w:val="00C30235"/>
    <w:rsid w:val="00C32106"/>
    <w:rsid w:val="00C37A3B"/>
    <w:rsid w:val="00C41AF9"/>
    <w:rsid w:val="00C46FEF"/>
    <w:rsid w:val="00C530AB"/>
    <w:rsid w:val="00C532A5"/>
    <w:rsid w:val="00C5493D"/>
    <w:rsid w:val="00C55103"/>
    <w:rsid w:val="00C55E7F"/>
    <w:rsid w:val="00C61417"/>
    <w:rsid w:val="00C6365E"/>
    <w:rsid w:val="00C66A12"/>
    <w:rsid w:val="00C66AA5"/>
    <w:rsid w:val="00C731AF"/>
    <w:rsid w:val="00C80DC6"/>
    <w:rsid w:val="00C81B68"/>
    <w:rsid w:val="00C85562"/>
    <w:rsid w:val="00C92E79"/>
    <w:rsid w:val="00CA057D"/>
    <w:rsid w:val="00CA2033"/>
    <w:rsid w:val="00CB0421"/>
    <w:rsid w:val="00CB0EFF"/>
    <w:rsid w:val="00CC388C"/>
    <w:rsid w:val="00CC4FB5"/>
    <w:rsid w:val="00CD31A5"/>
    <w:rsid w:val="00CF4F8F"/>
    <w:rsid w:val="00CF51A8"/>
    <w:rsid w:val="00CF51DE"/>
    <w:rsid w:val="00CF6217"/>
    <w:rsid w:val="00D02CA5"/>
    <w:rsid w:val="00D03CB9"/>
    <w:rsid w:val="00D04A3B"/>
    <w:rsid w:val="00D04F97"/>
    <w:rsid w:val="00D1367E"/>
    <w:rsid w:val="00D179E1"/>
    <w:rsid w:val="00D17E7B"/>
    <w:rsid w:val="00D21229"/>
    <w:rsid w:val="00D3050A"/>
    <w:rsid w:val="00D32C53"/>
    <w:rsid w:val="00D40741"/>
    <w:rsid w:val="00D5000E"/>
    <w:rsid w:val="00D54C14"/>
    <w:rsid w:val="00D56EFB"/>
    <w:rsid w:val="00D819D5"/>
    <w:rsid w:val="00D85A02"/>
    <w:rsid w:val="00DA1179"/>
    <w:rsid w:val="00DA637D"/>
    <w:rsid w:val="00DB285E"/>
    <w:rsid w:val="00DE0A15"/>
    <w:rsid w:val="00DF5ED8"/>
    <w:rsid w:val="00E07808"/>
    <w:rsid w:val="00E30702"/>
    <w:rsid w:val="00E322F1"/>
    <w:rsid w:val="00E334C1"/>
    <w:rsid w:val="00E33CF3"/>
    <w:rsid w:val="00E432BF"/>
    <w:rsid w:val="00E436CC"/>
    <w:rsid w:val="00E45356"/>
    <w:rsid w:val="00E471BB"/>
    <w:rsid w:val="00E47AE4"/>
    <w:rsid w:val="00E50C24"/>
    <w:rsid w:val="00E5116C"/>
    <w:rsid w:val="00E53796"/>
    <w:rsid w:val="00E54B97"/>
    <w:rsid w:val="00E646ED"/>
    <w:rsid w:val="00E650FB"/>
    <w:rsid w:val="00E65168"/>
    <w:rsid w:val="00E667E5"/>
    <w:rsid w:val="00E91F28"/>
    <w:rsid w:val="00EA0FF1"/>
    <w:rsid w:val="00EA2EFA"/>
    <w:rsid w:val="00EA7F88"/>
    <w:rsid w:val="00EB242A"/>
    <w:rsid w:val="00EB33CC"/>
    <w:rsid w:val="00EC0701"/>
    <w:rsid w:val="00EC61D1"/>
    <w:rsid w:val="00EC6B9C"/>
    <w:rsid w:val="00ED230B"/>
    <w:rsid w:val="00EE22A3"/>
    <w:rsid w:val="00EE475C"/>
    <w:rsid w:val="00EF115F"/>
    <w:rsid w:val="00EF16F8"/>
    <w:rsid w:val="00EF6E3B"/>
    <w:rsid w:val="00F079B0"/>
    <w:rsid w:val="00F1005B"/>
    <w:rsid w:val="00F12BC7"/>
    <w:rsid w:val="00F14C1C"/>
    <w:rsid w:val="00F22CC1"/>
    <w:rsid w:val="00F23565"/>
    <w:rsid w:val="00F23C2A"/>
    <w:rsid w:val="00F271BA"/>
    <w:rsid w:val="00F327B2"/>
    <w:rsid w:val="00F424CD"/>
    <w:rsid w:val="00F42693"/>
    <w:rsid w:val="00F4398C"/>
    <w:rsid w:val="00F43CDC"/>
    <w:rsid w:val="00F464DF"/>
    <w:rsid w:val="00F53A7E"/>
    <w:rsid w:val="00F54EB2"/>
    <w:rsid w:val="00F55BB7"/>
    <w:rsid w:val="00F57E16"/>
    <w:rsid w:val="00F613F1"/>
    <w:rsid w:val="00F76CB8"/>
    <w:rsid w:val="00F83B57"/>
    <w:rsid w:val="00F85D39"/>
    <w:rsid w:val="00F870BF"/>
    <w:rsid w:val="00F937E8"/>
    <w:rsid w:val="00F94CA0"/>
    <w:rsid w:val="00FA01E0"/>
    <w:rsid w:val="00FB2F70"/>
    <w:rsid w:val="00FB5CF6"/>
    <w:rsid w:val="00FB7F2F"/>
    <w:rsid w:val="00FC180C"/>
    <w:rsid w:val="00FC3D03"/>
    <w:rsid w:val="00FC66D9"/>
    <w:rsid w:val="00FC7C0C"/>
    <w:rsid w:val="00FD19D3"/>
    <w:rsid w:val="00FD42FC"/>
    <w:rsid w:val="00FD623C"/>
    <w:rsid w:val="00FD7384"/>
    <w:rsid w:val="00FE2C6F"/>
    <w:rsid w:val="00FE3FB7"/>
    <w:rsid w:val="00FF1C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273"/>
    <w:pPr>
      <w:overflowPunct w:val="0"/>
      <w:autoSpaceDE w:val="0"/>
      <w:autoSpaceDN w:val="0"/>
      <w:adjustRightInd w:val="0"/>
      <w:spacing w:after="0" w:line="240" w:lineRule="auto"/>
      <w:jc w:val="both"/>
      <w:textAlignment w:val="baseline"/>
    </w:pPr>
    <w:rPr>
      <w:rFonts w:ascii="Times New Roman" w:hAnsi="Times New Roman" w:cs="Times New Roman"/>
      <w:szCs w:val="20"/>
    </w:rPr>
  </w:style>
  <w:style w:type="paragraph" w:styleId="Heading1">
    <w:name w:val="heading 1"/>
    <w:basedOn w:val="Normal"/>
    <w:next w:val="IPMNormal"/>
    <w:link w:val="Heading1Char"/>
    <w:uiPriority w:val="9"/>
    <w:qFormat/>
    <w:rsid w:val="00C55103"/>
    <w:pPr>
      <w:keepNext/>
      <w:keepLines/>
      <w:pageBreakBefore/>
      <w:numPr>
        <w:numId w:val="4"/>
      </w:numPr>
      <w:spacing w:before="240"/>
      <w:outlineLvl w:val="0"/>
    </w:pPr>
    <w:rPr>
      <w:rFonts w:ascii="Arial" w:eastAsiaTheme="majorEastAsia" w:hAnsi="Arial" w:cstheme="majorBidi"/>
      <w:b/>
      <w:bCs/>
      <w:sz w:val="24"/>
      <w:szCs w:val="28"/>
    </w:rPr>
  </w:style>
  <w:style w:type="paragraph" w:styleId="Heading2">
    <w:name w:val="heading 2"/>
    <w:basedOn w:val="Heading1"/>
    <w:next w:val="IPMNormal"/>
    <w:link w:val="Heading2Char"/>
    <w:uiPriority w:val="9"/>
    <w:unhideWhenUsed/>
    <w:qFormat/>
    <w:rsid w:val="00C55103"/>
    <w:pPr>
      <w:pageBreakBefore w:val="0"/>
      <w:numPr>
        <w:ilvl w:val="1"/>
      </w:numPr>
      <w:spacing w:before="200"/>
      <w:outlineLvl w:val="1"/>
    </w:pPr>
    <w:rPr>
      <w:rFonts w:cs="Arial"/>
      <w:bCs w:val="0"/>
      <w:szCs w:val="24"/>
    </w:rPr>
  </w:style>
  <w:style w:type="paragraph" w:styleId="Heading3">
    <w:name w:val="heading 3"/>
    <w:basedOn w:val="Heading2"/>
    <w:next w:val="IPMNormal"/>
    <w:link w:val="Heading3Char"/>
    <w:uiPriority w:val="9"/>
    <w:unhideWhenUsed/>
    <w:qFormat/>
    <w:rsid w:val="00A661D1"/>
    <w:pPr>
      <w:numPr>
        <w:ilvl w:val="2"/>
      </w:numPr>
      <w:outlineLvl w:val="2"/>
    </w:pPr>
    <w:rPr>
      <w:bCs/>
    </w:rPr>
  </w:style>
  <w:style w:type="paragraph" w:styleId="Heading4">
    <w:name w:val="heading 4"/>
    <w:basedOn w:val="Heading3"/>
    <w:next w:val="IPMNormal"/>
    <w:link w:val="Heading4Char"/>
    <w:uiPriority w:val="9"/>
    <w:unhideWhenUsed/>
    <w:qFormat/>
    <w:rsid w:val="007340DD"/>
    <w:pPr>
      <w:pageBreakBefore/>
      <w:numPr>
        <w:ilvl w:val="3"/>
      </w:numPr>
      <w:tabs>
        <w:tab w:val="left" w:pos="1170"/>
      </w:tabs>
      <w:ind w:left="1051"/>
      <w:outlineLvl w:val="3"/>
    </w:pPr>
    <w:rPr>
      <w:bCs w:val="0"/>
      <w:iCs/>
      <w:color w:val="000000" w:themeColor="text1"/>
    </w:rPr>
  </w:style>
  <w:style w:type="paragraph" w:styleId="Heading5">
    <w:name w:val="heading 5"/>
    <w:basedOn w:val="Heading4"/>
    <w:next w:val="IPMNormal"/>
    <w:link w:val="Heading5Char"/>
    <w:uiPriority w:val="9"/>
    <w:unhideWhenUsed/>
    <w:qFormat/>
    <w:rsid w:val="003E4C52"/>
    <w:pPr>
      <w:numPr>
        <w:ilvl w:val="4"/>
      </w:numPr>
      <w:outlineLvl w:val="4"/>
    </w:pPr>
  </w:style>
  <w:style w:type="paragraph" w:styleId="Heading6">
    <w:name w:val="heading 6"/>
    <w:basedOn w:val="Normal"/>
    <w:next w:val="Normal"/>
    <w:link w:val="Heading6Char"/>
    <w:uiPriority w:val="9"/>
    <w:semiHidden/>
    <w:unhideWhenUsed/>
    <w:qFormat/>
    <w:rsid w:val="00C55103"/>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55103"/>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55103"/>
    <w:pPr>
      <w:keepNext/>
      <w:keepLines/>
      <w:numPr>
        <w:ilvl w:val="7"/>
        <w:numId w:val="4"/>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C55103"/>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ableText">
    <w:name w:val="Normal Table Text"/>
    <w:basedOn w:val="Normal"/>
    <w:link w:val="NormalTableTextChar"/>
    <w:qFormat/>
    <w:rsid w:val="00484360"/>
    <w:pPr>
      <w:autoSpaceDE/>
      <w:autoSpaceDN/>
      <w:adjustRightInd/>
      <w:spacing w:before="60" w:after="60"/>
    </w:pPr>
    <w:rPr>
      <w:rFonts w:cstheme="minorBidi"/>
      <w:iCs/>
    </w:rPr>
  </w:style>
  <w:style w:type="character" w:customStyle="1" w:styleId="NormalTableTextChar">
    <w:name w:val="Normal Table Text Char"/>
    <w:link w:val="NormalTableText"/>
    <w:rsid w:val="00484360"/>
    <w:rPr>
      <w:rFonts w:ascii="Garamond" w:hAnsi="Garamond"/>
      <w:szCs w:val="24"/>
    </w:rPr>
  </w:style>
  <w:style w:type="character" w:customStyle="1" w:styleId="Heading1Char">
    <w:name w:val="Heading 1 Char"/>
    <w:basedOn w:val="DefaultParagraphFont"/>
    <w:link w:val="Heading1"/>
    <w:uiPriority w:val="9"/>
    <w:rsid w:val="00C55103"/>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C55103"/>
    <w:rPr>
      <w:rFonts w:ascii="Arial" w:eastAsiaTheme="majorEastAsia" w:hAnsi="Arial" w:cs="Arial"/>
      <w:b/>
      <w:sz w:val="24"/>
      <w:szCs w:val="24"/>
    </w:rPr>
  </w:style>
  <w:style w:type="paragraph" w:customStyle="1" w:styleId="10IPMHeading1">
    <w:name w:val="1.0 IPM Heading 1"/>
    <w:next w:val="IPMNormal"/>
    <w:link w:val="10IPMHeading1Char"/>
    <w:rsid w:val="00801CFF"/>
    <w:pPr>
      <w:pageBreakBefore/>
    </w:pPr>
    <w:rPr>
      <w:rFonts w:ascii="Arial" w:eastAsiaTheme="majorEastAsia" w:hAnsi="Arial" w:cs="Arial"/>
      <w:b/>
      <w:bCs/>
      <w:sz w:val="24"/>
      <w:szCs w:val="24"/>
    </w:rPr>
  </w:style>
  <w:style w:type="paragraph" w:customStyle="1" w:styleId="11IPMHeading2">
    <w:name w:val="1.1 IPM Heading 2"/>
    <w:basedOn w:val="10IPMHeading1"/>
    <w:next w:val="IPMNormal"/>
    <w:link w:val="11IPMHeading2Char"/>
    <w:rsid w:val="006B3952"/>
    <w:pPr>
      <w:numPr>
        <w:ilvl w:val="1"/>
        <w:numId w:val="1"/>
      </w:numPr>
      <w:ind w:left="0" w:firstLine="0"/>
    </w:pPr>
  </w:style>
  <w:style w:type="character" w:customStyle="1" w:styleId="10IPMHeading1Char">
    <w:name w:val="1.0 IPM Heading 1 Char"/>
    <w:basedOn w:val="Heading1Char"/>
    <w:link w:val="10IPMHeading1"/>
    <w:rsid w:val="00801CFF"/>
    <w:rPr>
      <w:rFonts w:ascii="Arial" w:eastAsiaTheme="majorEastAsia" w:hAnsi="Arial" w:cs="Arial"/>
      <w:b/>
      <w:bCs/>
      <w:sz w:val="24"/>
      <w:szCs w:val="24"/>
    </w:rPr>
  </w:style>
  <w:style w:type="paragraph" w:customStyle="1" w:styleId="IPMNormal">
    <w:name w:val="IPM Normal"/>
    <w:basedOn w:val="Normal"/>
    <w:link w:val="IPMNormalChar"/>
    <w:qFormat/>
    <w:rsid w:val="00162FA8"/>
    <w:pPr>
      <w:spacing w:before="120" w:after="200"/>
    </w:pPr>
    <w:rPr>
      <w:rFonts w:ascii="Arial" w:hAnsi="Arial" w:cs="Arial"/>
      <w:sz w:val="24"/>
      <w:szCs w:val="24"/>
    </w:rPr>
  </w:style>
  <w:style w:type="character" w:customStyle="1" w:styleId="11IPMHeading2Char">
    <w:name w:val="1.1 IPM Heading 2 Char"/>
    <w:basedOn w:val="Heading2Char"/>
    <w:link w:val="11IPMHeading2"/>
    <w:rsid w:val="006B3952"/>
    <w:rPr>
      <w:rFonts w:ascii="Arial" w:eastAsiaTheme="majorEastAsia" w:hAnsi="Arial" w:cs="Arial"/>
      <w:b/>
      <w:bCs/>
      <w:sz w:val="24"/>
      <w:szCs w:val="24"/>
    </w:rPr>
  </w:style>
  <w:style w:type="paragraph" w:styleId="BalloonText">
    <w:name w:val="Balloon Text"/>
    <w:basedOn w:val="Normal"/>
    <w:link w:val="BalloonTextChar"/>
    <w:uiPriority w:val="99"/>
    <w:semiHidden/>
    <w:unhideWhenUsed/>
    <w:rsid w:val="00B65F47"/>
    <w:rPr>
      <w:rFonts w:ascii="Tahoma" w:hAnsi="Tahoma" w:cs="Tahoma"/>
      <w:sz w:val="16"/>
      <w:szCs w:val="16"/>
    </w:rPr>
  </w:style>
  <w:style w:type="character" w:customStyle="1" w:styleId="IPMNormalChar">
    <w:name w:val="IPM Normal Char"/>
    <w:basedOn w:val="DefaultParagraphFont"/>
    <w:link w:val="IPMNormal"/>
    <w:rsid w:val="00162FA8"/>
    <w:rPr>
      <w:rFonts w:ascii="Arial" w:hAnsi="Arial" w:cs="Arial"/>
      <w:sz w:val="24"/>
      <w:szCs w:val="24"/>
    </w:rPr>
  </w:style>
  <w:style w:type="character" w:customStyle="1" w:styleId="BalloonTextChar">
    <w:name w:val="Balloon Text Char"/>
    <w:basedOn w:val="DefaultParagraphFont"/>
    <w:link w:val="BalloonText"/>
    <w:uiPriority w:val="99"/>
    <w:semiHidden/>
    <w:rsid w:val="00B65F47"/>
    <w:rPr>
      <w:rFonts w:ascii="Tahoma" w:hAnsi="Tahoma" w:cs="Tahoma"/>
      <w:sz w:val="16"/>
      <w:szCs w:val="16"/>
    </w:rPr>
  </w:style>
  <w:style w:type="table" w:styleId="TableGrid">
    <w:name w:val="Table Grid"/>
    <w:basedOn w:val="TableNormal"/>
    <w:uiPriority w:val="59"/>
    <w:rsid w:val="00B65F4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PMTableText">
    <w:name w:val="IPM Table Text"/>
    <w:basedOn w:val="Normal"/>
    <w:link w:val="IPMTableTextChar"/>
    <w:qFormat/>
    <w:rsid w:val="00726FA9"/>
    <w:pPr>
      <w:overflowPunct/>
      <w:autoSpaceDE/>
      <w:autoSpaceDN/>
      <w:adjustRightInd/>
      <w:spacing w:before="120" w:after="120"/>
      <w:textAlignment w:val="auto"/>
    </w:pPr>
    <w:rPr>
      <w:rFonts w:ascii="Arial" w:hAnsi="Arial" w:cs="Arial"/>
      <w:szCs w:val="22"/>
    </w:rPr>
  </w:style>
  <w:style w:type="paragraph" w:styleId="ListParagraph">
    <w:name w:val="List Paragraph"/>
    <w:basedOn w:val="Normal"/>
    <w:link w:val="ListParagraphChar"/>
    <w:uiPriority w:val="34"/>
    <w:qFormat/>
    <w:rsid w:val="00840B8E"/>
    <w:pPr>
      <w:ind w:left="720"/>
      <w:contextualSpacing/>
    </w:pPr>
  </w:style>
  <w:style w:type="character" w:customStyle="1" w:styleId="IPMTableTextChar">
    <w:name w:val="IPM Table Text Char"/>
    <w:basedOn w:val="DefaultParagraphFont"/>
    <w:link w:val="IPMTableText"/>
    <w:rsid w:val="00726FA9"/>
    <w:rPr>
      <w:rFonts w:ascii="Arial" w:hAnsi="Arial" w:cs="Arial"/>
    </w:rPr>
  </w:style>
  <w:style w:type="paragraph" w:styleId="NormalWeb">
    <w:name w:val="Normal (Web)"/>
    <w:basedOn w:val="Normal"/>
    <w:uiPriority w:val="99"/>
    <w:unhideWhenUsed/>
    <w:rsid w:val="00840B8E"/>
    <w:rPr>
      <w:sz w:val="24"/>
      <w:szCs w:val="24"/>
    </w:rPr>
  </w:style>
  <w:style w:type="paragraph" w:styleId="Header">
    <w:name w:val="header"/>
    <w:basedOn w:val="Normal"/>
    <w:link w:val="HeaderChar"/>
    <w:uiPriority w:val="99"/>
    <w:unhideWhenUsed/>
    <w:rsid w:val="00A75182"/>
    <w:pPr>
      <w:tabs>
        <w:tab w:val="center" w:pos="4680"/>
        <w:tab w:val="right" w:pos="9360"/>
      </w:tabs>
    </w:pPr>
  </w:style>
  <w:style w:type="character" w:customStyle="1" w:styleId="HeaderChar">
    <w:name w:val="Header Char"/>
    <w:basedOn w:val="DefaultParagraphFont"/>
    <w:link w:val="Header"/>
    <w:uiPriority w:val="99"/>
    <w:rsid w:val="00A75182"/>
    <w:rPr>
      <w:rFonts w:ascii="Times New Roman" w:hAnsi="Times New Roman" w:cs="Times New Roman"/>
      <w:szCs w:val="20"/>
    </w:rPr>
  </w:style>
  <w:style w:type="paragraph" w:styleId="Footer">
    <w:name w:val="footer"/>
    <w:basedOn w:val="Normal"/>
    <w:link w:val="FooterChar"/>
    <w:uiPriority w:val="99"/>
    <w:unhideWhenUsed/>
    <w:rsid w:val="00A75182"/>
    <w:pPr>
      <w:tabs>
        <w:tab w:val="center" w:pos="4680"/>
        <w:tab w:val="right" w:pos="9360"/>
      </w:tabs>
    </w:pPr>
  </w:style>
  <w:style w:type="character" w:customStyle="1" w:styleId="FooterChar">
    <w:name w:val="Footer Char"/>
    <w:basedOn w:val="DefaultParagraphFont"/>
    <w:link w:val="Footer"/>
    <w:uiPriority w:val="99"/>
    <w:rsid w:val="00A75182"/>
    <w:rPr>
      <w:rFonts w:ascii="Times New Roman" w:hAnsi="Times New Roman" w:cs="Times New Roman"/>
      <w:szCs w:val="20"/>
    </w:rPr>
  </w:style>
  <w:style w:type="character" w:styleId="CommentReference">
    <w:name w:val="annotation reference"/>
    <w:basedOn w:val="DefaultParagraphFont"/>
    <w:uiPriority w:val="99"/>
    <w:semiHidden/>
    <w:unhideWhenUsed/>
    <w:rsid w:val="00A75182"/>
    <w:rPr>
      <w:sz w:val="16"/>
      <w:szCs w:val="16"/>
    </w:rPr>
  </w:style>
  <w:style w:type="paragraph" w:styleId="CommentText">
    <w:name w:val="annotation text"/>
    <w:basedOn w:val="Normal"/>
    <w:link w:val="CommentTextChar"/>
    <w:uiPriority w:val="99"/>
    <w:unhideWhenUsed/>
    <w:rsid w:val="00A75182"/>
    <w:rPr>
      <w:sz w:val="20"/>
    </w:rPr>
  </w:style>
  <w:style w:type="character" w:customStyle="1" w:styleId="CommentTextChar">
    <w:name w:val="Comment Text Char"/>
    <w:basedOn w:val="DefaultParagraphFont"/>
    <w:link w:val="CommentText"/>
    <w:uiPriority w:val="99"/>
    <w:rsid w:val="00A75182"/>
    <w:rPr>
      <w:rFonts w:ascii="Times New Roman" w:hAnsi="Times New Roman" w:cs="Times New Roman"/>
      <w:sz w:val="20"/>
      <w:szCs w:val="20"/>
    </w:rPr>
  </w:style>
  <w:style w:type="paragraph" w:styleId="TOC1">
    <w:name w:val="toc 1"/>
    <w:basedOn w:val="Normal"/>
    <w:next w:val="Normal"/>
    <w:autoRedefine/>
    <w:uiPriority w:val="39"/>
    <w:unhideWhenUsed/>
    <w:rsid w:val="00A75182"/>
    <w:pPr>
      <w:spacing w:after="100"/>
    </w:pPr>
  </w:style>
  <w:style w:type="paragraph" w:styleId="TOC2">
    <w:name w:val="toc 2"/>
    <w:basedOn w:val="Normal"/>
    <w:next w:val="Normal"/>
    <w:autoRedefine/>
    <w:uiPriority w:val="39"/>
    <w:unhideWhenUsed/>
    <w:rsid w:val="00800E37"/>
    <w:pPr>
      <w:tabs>
        <w:tab w:val="left" w:pos="880"/>
        <w:tab w:val="right" w:leader="dot" w:pos="10080"/>
      </w:tabs>
      <w:spacing w:after="100"/>
      <w:ind w:left="220"/>
    </w:pPr>
    <w:rPr>
      <w:rFonts w:ascii="Arial" w:eastAsiaTheme="majorEastAsia" w:hAnsi="Arial" w:cs="Arial"/>
      <w:noProof/>
      <w:sz w:val="24"/>
      <w:szCs w:val="24"/>
    </w:rPr>
  </w:style>
  <w:style w:type="paragraph" w:styleId="TOC3">
    <w:name w:val="toc 3"/>
    <w:basedOn w:val="Normal"/>
    <w:next w:val="Normal"/>
    <w:autoRedefine/>
    <w:uiPriority w:val="39"/>
    <w:unhideWhenUsed/>
    <w:rsid w:val="00A75182"/>
    <w:pPr>
      <w:spacing w:after="100"/>
      <w:ind w:left="440"/>
    </w:pPr>
  </w:style>
  <w:style w:type="character" w:styleId="Hyperlink">
    <w:name w:val="Hyperlink"/>
    <w:basedOn w:val="DefaultParagraphFont"/>
    <w:uiPriority w:val="99"/>
    <w:unhideWhenUsed/>
    <w:rsid w:val="00A75182"/>
    <w:rPr>
      <w:color w:val="0000FF" w:themeColor="hyperlink"/>
      <w:u w:val="single"/>
    </w:rPr>
  </w:style>
  <w:style w:type="paragraph" w:styleId="TOC4">
    <w:name w:val="toc 4"/>
    <w:basedOn w:val="Normal"/>
    <w:next w:val="Normal"/>
    <w:autoRedefine/>
    <w:uiPriority w:val="39"/>
    <w:unhideWhenUsed/>
    <w:rsid w:val="00800E37"/>
    <w:pPr>
      <w:tabs>
        <w:tab w:val="left" w:pos="1540"/>
        <w:tab w:val="right" w:leader="dot" w:pos="10070"/>
      </w:tabs>
      <w:spacing w:after="100"/>
      <w:ind w:left="660"/>
      <w:jc w:val="left"/>
    </w:pPr>
  </w:style>
  <w:style w:type="paragraph" w:styleId="TableofFigures">
    <w:name w:val="table of figures"/>
    <w:basedOn w:val="Normal"/>
    <w:next w:val="Normal"/>
    <w:uiPriority w:val="99"/>
    <w:unhideWhenUsed/>
    <w:rsid w:val="00A75182"/>
  </w:style>
  <w:style w:type="paragraph" w:customStyle="1" w:styleId="IPMBulletedList">
    <w:name w:val="IPM Bulleted List"/>
    <w:basedOn w:val="ListParagraph"/>
    <w:link w:val="IPMBulletedListChar"/>
    <w:qFormat/>
    <w:rsid w:val="00162FA8"/>
    <w:pPr>
      <w:numPr>
        <w:numId w:val="2"/>
      </w:numPr>
    </w:pPr>
    <w:rPr>
      <w:rFonts w:ascii="Arial" w:hAnsi="Arial" w:cs="Arial"/>
      <w:sz w:val="24"/>
      <w:szCs w:val="24"/>
    </w:rPr>
  </w:style>
  <w:style w:type="paragraph" w:styleId="Caption">
    <w:name w:val="caption"/>
    <w:basedOn w:val="Normal"/>
    <w:next w:val="Normal"/>
    <w:link w:val="CaptionChar"/>
    <w:uiPriority w:val="35"/>
    <w:unhideWhenUsed/>
    <w:qFormat/>
    <w:rsid w:val="00CF6217"/>
    <w:pPr>
      <w:spacing w:after="200"/>
    </w:pPr>
    <w:rPr>
      <w:b/>
      <w:bCs/>
      <w:color w:val="4F81BD" w:themeColor="accent1"/>
      <w:sz w:val="18"/>
      <w:szCs w:val="18"/>
    </w:rPr>
  </w:style>
  <w:style w:type="character" w:customStyle="1" w:styleId="ListParagraphChar">
    <w:name w:val="List Paragraph Char"/>
    <w:basedOn w:val="DefaultParagraphFont"/>
    <w:link w:val="ListParagraph"/>
    <w:uiPriority w:val="34"/>
    <w:rsid w:val="00162FA8"/>
    <w:rPr>
      <w:rFonts w:ascii="Times New Roman" w:hAnsi="Times New Roman" w:cs="Times New Roman"/>
      <w:szCs w:val="20"/>
    </w:rPr>
  </w:style>
  <w:style w:type="character" w:customStyle="1" w:styleId="IPMBulletedListChar">
    <w:name w:val="IPM Bulleted List Char"/>
    <w:basedOn w:val="ListParagraphChar"/>
    <w:link w:val="IPMBulletedList"/>
    <w:rsid w:val="00162FA8"/>
    <w:rPr>
      <w:rFonts w:ascii="Arial" w:hAnsi="Arial" w:cs="Arial"/>
      <w:sz w:val="24"/>
      <w:szCs w:val="24"/>
    </w:rPr>
  </w:style>
  <w:style w:type="paragraph" w:customStyle="1" w:styleId="IPMCaption">
    <w:name w:val="IPM Caption"/>
    <w:basedOn w:val="Caption"/>
    <w:link w:val="IPMCaptionChar"/>
    <w:qFormat/>
    <w:rsid w:val="00103AF4"/>
    <w:pPr>
      <w:spacing w:before="120"/>
      <w:jc w:val="center"/>
    </w:pPr>
    <w:rPr>
      <w:rFonts w:ascii="Arial" w:hAnsi="Arial" w:cs="Arial"/>
      <w:b w:val="0"/>
      <w:color w:val="auto"/>
      <w:sz w:val="16"/>
      <w:szCs w:val="16"/>
    </w:rPr>
  </w:style>
  <w:style w:type="character" w:customStyle="1" w:styleId="Heading3Char">
    <w:name w:val="Heading 3 Char"/>
    <w:basedOn w:val="DefaultParagraphFont"/>
    <w:link w:val="Heading3"/>
    <w:uiPriority w:val="9"/>
    <w:rsid w:val="00A661D1"/>
    <w:rPr>
      <w:rFonts w:ascii="Arial" w:eastAsiaTheme="majorEastAsia" w:hAnsi="Arial" w:cs="Arial"/>
      <w:b/>
      <w:bCs/>
      <w:sz w:val="24"/>
      <w:szCs w:val="24"/>
    </w:rPr>
  </w:style>
  <w:style w:type="character" w:customStyle="1" w:styleId="CaptionChar">
    <w:name w:val="Caption Char"/>
    <w:basedOn w:val="DefaultParagraphFont"/>
    <w:link w:val="Caption"/>
    <w:uiPriority w:val="35"/>
    <w:rsid w:val="00CF6217"/>
    <w:rPr>
      <w:rFonts w:ascii="Times New Roman" w:hAnsi="Times New Roman" w:cs="Times New Roman"/>
      <w:b/>
      <w:bCs/>
      <w:color w:val="4F81BD" w:themeColor="accent1"/>
      <w:sz w:val="18"/>
      <w:szCs w:val="18"/>
    </w:rPr>
  </w:style>
  <w:style w:type="character" w:customStyle="1" w:styleId="IPMCaptionChar">
    <w:name w:val="IPM Caption Char"/>
    <w:basedOn w:val="CaptionChar"/>
    <w:link w:val="IPMCaption"/>
    <w:rsid w:val="00103AF4"/>
    <w:rPr>
      <w:rFonts w:ascii="Arial" w:hAnsi="Arial" w:cs="Arial"/>
      <w:b w:val="0"/>
      <w:bCs/>
      <w:color w:val="4F81BD" w:themeColor="accent1"/>
      <w:sz w:val="16"/>
      <w:szCs w:val="16"/>
    </w:rPr>
  </w:style>
  <w:style w:type="character" w:customStyle="1" w:styleId="Heading4Char">
    <w:name w:val="Heading 4 Char"/>
    <w:basedOn w:val="DefaultParagraphFont"/>
    <w:link w:val="Heading4"/>
    <w:uiPriority w:val="9"/>
    <w:rsid w:val="007340DD"/>
    <w:rPr>
      <w:rFonts w:ascii="Arial" w:eastAsiaTheme="majorEastAsia" w:hAnsi="Arial" w:cs="Arial"/>
      <w:b/>
      <w:iCs/>
      <w:color w:val="000000" w:themeColor="text1"/>
      <w:sz w:val="24"/>
      <w:szCs w:val="24"/>
    </w:rPr>
  </w:style>
  <w:style w:type="character" w:customStyle="1" w:styleId="Heading5Char">
    <w:name w:val="Heading 5 Char"/>
    <w:basedOn w:val="DefaultParagraphFont"/>
    <w:link w:val="Heading5"/>
    <w:uiPriority w:val="9"/>
    <w:rsid w:val="003E4C52"/>
    <w:rPr>
      <w:rFonts w:ascii="Arial" w:eastAsiaTheme="majorEastAsia" w:hAnsi="Arial" w:cs="Arial"/>
      <w:b/>
      <w:iCs/>
      <w:color w:val="000000" w:themeColor="text1"/>
      <w:sz w:val="24"/>
      <w:szCs w:val="24"/>
    </w:rPr>
  </w:style>
  <w:style w:type="numbering" w:customStyle="1" w:styleId="IPMHeadings">
    <w:name w:val="IPM Headings"/>
    <w:uiPriority w:val="99"/>
    <w:rsid w:val="00D54C14"/>
    <w:pPr>
      <w:numPr>
        <w:numId w:val="65"/>
      </w:numPr>
    </w:pPr>
  </w:style>
  <w:style w:type="character" w:customStyle="1" w:styleId="Heading6Char">
    <w:name w:val="Heading 6 Char"/>
    <w:basedOn w:val="DefaultParagraphFont"/>
    <w:link w:val="Heading6"/>
    <w:uiPriority w:val="9"/>
    <w:semiHidden/>
    <w:rsid w:val="00C55103"/>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C55103"/>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C5510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55103"/>
    <w:rPr>
      <w:rFonts w:asciiTheme="majorHAnsi" w:eastAsiaTheme="majorEastAsia" w:hAnsiTheme="majorHAnsi" w:cstheme="majorBidi"/>
      <w:i/>
      <w:iC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5732D"/>
    <w:rPr>
      <w:b/>
      <w:bCs/>
    </w:rPr>
  </w:style>
  <w:style w:type="character" w:customStyle="1" w:styleId="CommentSubjectChar">
    <w:name w:val="Comment Subject Char"/>
    <w:basedOn w:val="CommentTextChar"/>
    <w:link w:val="CommentSubject"/>
    <w:uiPriority w:val="99"/>
    <w:semiHidden/>
    <w:rsid w:val="0015732D"/>
    <w:rPr>
      <w:rFonts w:ascii="Times New Roman" w:hAnsi="Times New Roman" w:cs="Times New Roman"/>
      <w:b/>
      <w:bCs/>
      <w:sz w:val="20"/>
      <w:szCs w:val="20"/>
    </w:rPr>
  </w:style>
  <w:style w:type="paragraph" w:styleId="Subtitle">
    <w:name w:val="Subtitle"/>
    <w:basedOn w:val="Normal"/>
    <w:next w:val="Normal"/>
    <w:link w:val="SubtitleChar"/>
    <w:uiPriority w:val="11"/>
    <w:qFormat/>
    <w:rsid w:val="00E436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436CC"/>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BD18F2"/>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Title">
    <w:name w:val="Title"/>
    <w:basedOn w:val="Normal"/>
    <w:next w:val="Normal"/>
    <w:link w:val="TitleChar"/>
    <w:uiPriority w:val="10"/>
    <w:qFormat/>
    <w:rsid w:val="00800E37"/>
    <w:pPr>
      <w:pBdr>
        <w:bottom w:val="single" w:sz="8" w:space="4" w:color="4F81BD" w:themeColor="accent1"/>
      </w:pBdr>
      <w:overflowPunct/>
      <w:autoSpaceDE/>
      <w:autoSpaceDN/>
      <w:adjustRightInd/>
      <w:spacing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00E37"/>
    <w:rPr>
      <w:rFonts w:asciiTheme="majorHAnsi" w:eastAsiaTheme="majorEastAsia" w:hAnsiTheme="majorHAnsi" w:cstheme="majorBidi"/>
      <w:color w:val="17365D" w:themeColor="text2" w:themeShade="BF"/>
      <w:spacing w:val="5"/>
      <w:kern w:val="28"/>
      <w:sz w:val="52"/>
      <w:szCs w:val="52"/>
      <w:lang w:eastAsia="ja-JP"/>
    </w:rPr>
  </w:style>
  <w:style w:type="paragraph" w:styleId="PlainText">
    <w:name w:val="Plain Text"/>
    <w:basedOn w:val="Normal"/>
    <w:link w:val="PlainTextChar"/>
    <w:uiPriority w:val="99"/>
    <w:unhideWhenUsed/>
    <w:rsid w:val="008D76A5"/>
    <w:rPr>
      <w:rFonts w:ascii="Consolas" w:hAnsi="Consolas"/>
      <w:sz w:val="21"/>
      <w:szCs w:val="21"/>
    </w:rPr>
  </w:style>
  <w:style w:type="character" w:customStyle="1" w:styleId="PlainTextChar">
    <w:name w:val="Plain Text Char"/>
    <w:basedOn w:val="DefaultParagraphFont"/>
    <w:link w:val="PlainText"/>
    <w:uiPriority w:val="99"/>
    <w:rsid w:val="008D76A5"/>
    <w:rPr>
      <w:rFonts w:ascii="Consolas"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273"/>
    <w:pPr>
      <w:overflowPunct w:val="0"/>
      <w:autoSpaceDE w:val="0"/>
      <w:autoSpaceDN w:val="0"/>
      <w:adjustRightInd w:val="0"/>
      <w:spacing w:after="0" w:line="240" w:lineRule="auto"/>
      <w:jc w:val="both"/>
      <w:textAlignment w:val="baseline"/>
    </w:pPr>
    <w:rPr>
      <w:rFonts w:ascii="Times New Roman" w:hAnsi="Times New Roman" w:cs="Times New Roman"/>
      <w:szCs w:val="20"/>
    </w:rPr>
  </w:style>
  <w:style w:type="paragraph" w:styleId="Heading1">
    <w:name w:val="heading 1"/>
    <w:basedOn w:val="Normal"/>
    <w:next w:val="IPMNormal"/>
    <w:link w:val="Heading1Char"/>
    <w:uiPriority w:val="9"/>
    <w:qFormat/>
    <w:rsid w:val="00C55103"/>
    <w:pPr>
      <w:keepNext/>
      <w:keepLines/>
      <w:pageBreakBefore/>
      <w:numPr>
        <w:numId w:val="4"/>
      </w:numPr>
      <w:spacing w:before="240"/>
      <w:outlineLvl w:val="0"/>
    </w:pPr>
    <w:rPr>
      <w:rFonts w:ascii="Arial" w:eastAsiaTheme="majorEastAsia" w:hAnsi="Arial" w:cstheme="majorBidi"/>
      <w:b/>
      <w:bCs/>
      <w:sz w:val="24"/>
      <w:szCs w:val="28"/>
    </w:rPr>
  </w:style>
  <w:style w:type="paragraph" w:styleId="Heading2">
    <w:name w:val="heading 2"/>
    <w:basedOn w:val="Heading1"/>
    <w:next w:val="IPMNormal"/>
    <w:link w:val="Heading2Char"/>
    <w:uiPriority w:val="9"/>
    <w:unhideWhenUsed/>
    <w:qFormat/>
    <w:rsid w:val="00C55103"/>
    <w:pPr>
      <w:pageBreakBefore w:val="0"/>
      <w:numPr>
        <w:ilvl w:val="1"/>
      </w:numPr>
      <w:spacing w:before="200"/>
      <w:outlineLvl w:val="1"/>
    </w:pPr>
    <w:rPr>
      <w:rFonts w:cs="Arial"/>
      <w:bCs w:val="0"/>
      <w:szCs w:val="24"/>
    </w:rPr>
  </w:style>
  <w:style w:type="paragraph" w:styleId="Heading3">
    <w:name w:val="heading 3"/>
    <w:basedOn w:val="Heading2"/>
    <w:next w:val="IPMNormal"/>
    <w:link w:val="Heading3Char"/>
    <w:uiPriority w:val="9"/>
    <w:unhideWhenUsed/>
    <w:qFormat/>
    <w:rsid w:val="00A661D1"/>
    <w:pPr>
      <w:numPr>
        <w:ilvl w:val="2"/>
      </w:numPr>
      <w:outlineLvl w:val="2"/>
    </w:pPr>
    <w:rPr>
      <w:bCs/>
    </w:rPr>
  </w:style>
  <w:style w:type="paragraph" w:styleId="Heading4">
    <w:name w:val="heading 4"/>
    <w:basedOn w:val="Heading3"/>
    <w:next w:val="IPMNormal"/>
    <w:link w:val="Heading4Char"/>
    <w:uiPriority w:val="9"/>
    <w:unhideWhenUsed/>
    <w:qFormat/>
    <w:rsid w:val="007340DD"/>
    <w:pPr>
      <w:pageBreakBefore/>
      <w:numPr>
        <w:ilvl w:val="3"/>
      </w:numPr>
      <w:tabs>
        <w:tab w:val="left" w:pos="1170"/>
      </w:tabs>
      <w:ind w:left="1051"/>
      <w:outlineLvl w:val="3"/>
    </w:pPr>
    <w:rPr>
      <w:bCs w:val="0"/>
      <w:iCs/>
      <w:color w:val="000000" w:themeColor="text1"/>
    </w:rPr>
  </w:style>
  <w:style w:type="paragraph" w:styleId="Heading5">
    <w:name w:val="heading 5"/>
    <w:basedOn w:val="Heading4"/>
    <w:next w:val="IPMNormal"/>
    <w:link w:val="Heading5Char"/>
    <w:uiPriority w:val="9"/>
    <w:unhideWhenUsed/>
    <w:qFormat/>
    <w:rsid w:val="003E4C52"/>
    <w:pPr>
      <w:numPr>
        <w:ilvl w:val="4"/>
      </w:numPr>
      <w:outlineLvl w:val="4"/>
    </w:pPr>
  </w:style>
  <w:style w:type="paragraph" w:styleId="Heading6">
    <w:name w:val="heading 6"/>
    <w:basedOn w:val="Normal"/>
    <w:next w:val="Normal"/>
    <w:link w:val="Heading6Char"/>
    <w:uiPriority w:val="9"/>
    <w:semiHidden/>
    <w:unhideWhenUsed/>
    <w:qFormat/>
    <w:rsid w:val="00C55103"/>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55103"/>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55103"/>
    <w:pPr>
      <w:keepNext/>
      <w:keepLines/>
      <w:numPr>
        <w:ilvl w:val="7"/>
        <w:numId w:val="4"/>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C55103"/>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ableText">
    <w:name w:val="Normal Table Text"/>
    <w:basedOn w:val="Normal"/>
    <w:link w:val="NormalTableTextChar"/>
    <w:qFormat/>
    <w:rsid w:val="00484360"/>
    <w:pPr>
      <w:autoSpaceDE/>
      <w:autoSpaceDN/>
      <w:adjustRightInd/>
      <w:spacing w:before="60" w:after="60"/>
    </w:pPr>
    <w:rPr>
      <w:rFonts w:cstheme="minorBidi"/>
      <w:iCs/>
    </w:rPr>
  </w:style>
  <w:style w:type="character" w:customStyle="1" w:styleId="NormalTableTextChar">
    <w:name w:val="Normal Table Text Char"/>
    <w:link w:val="NormalTableText"/>
    <w:rsid w:val="00484360"/>
    <w:rPr>
      <w:rFonts w:ascii="Garamond" w:hAnsi="Garamond"/>
      <w:szCs w:val="24"/>
    </w:rPr>
  </w:style>
  <w:style w:type="character" w:customStyle="1" w:styleId="Heading1Char">
    <w:name w:val="Heading 1 Char"/>
    <w:basedOn w:val="DefaultParagraphFont"/>
    <w:link w:val="Heading1"/>
    <w:uiPriority w:val="9"/>
    <w:rsid w:val="00C55103"/>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C55103"/>
    <w:rPr>
      <w:rFonts w:ascii="Arial" w:eastAsiaTheme="majorEastAsia" w:hAnsi="Arial" w:cs="Arial"/>
      <w:b/>
      <w:sz w:val="24"/>
      <w:szCs w:val="24"/>
    </w:rPr>
  </w:style>
  <w:style w:type="paragraph" w:customStyle="1" w:styleId="10IPMHeading1">
    <w:name w:val="1.0 IPM Heading 1"/>
    <w:next w:val="IPMNormal"/>
    <w:link w:val="10IPMHeading1Char"/>
    <w:rsid w:val="00801CFF"/>
    <w:pPr>
      <w:pageBreakBefore/>
    </w:pPr>
    <w:rPr>
      <w:rFonts w:ascii="Arial" w:eastAsiaTheme="majorEastAsia" w:hAnsi="Arial" w:cs="Arial"/>
      <w:b/>
      <w:bCs/>
      <w:sz w:val="24"/>
      <w:szCs w:val="24"/>
    </w:rPr>
  </w:style>
  <w:style w:type="paragraph" w:customStyle="1" w:styleId="11IPMHeading2">
    <w:name w:val="1.1 IPM Heading 2"/>
    <w:basedOn w:val="10IPMHeading1"/>
    <w:next w:val="IPMNormal"/>
    <w:link w:val="11IPMHeading2Char"/>
    <w:rsid w:val="006B3952"/>
    <w:pPr>
      <w:numPr>
        <w:ilvl w:val="1"/>
        <w:numId w:val="1"/>
      </w:numPr>
      <w:ind w:left="0" w:firstLine="0"/>
    </w:pPr>
  </w:style>
  <w:style w:type="character" w:customStyle="1" w:styleId="10IPMHeading1Char">
    <w:name w:val="1.0 IPM Heading 1 Char"/>
    <w:basedOn w:val="Heading1Char"/>
    <w:link w:val="10IPMHeading1"/>
    <w:rsid w:val="00801CFF"/>
    <w:rPr>
      <w:rFonts w:ascii="Arial" w:eastAsiaTheme="majorEastAsia" w:hAnsi="Arial" w:cs="Arial"/>
      <w:b/>
      <w:bCs/>
      <w:sz w:val="24"/>
      <w:szCs w:val="24"/>
    </w:rPr>
  </w:style>
  <w:style w:type="paragraph" w:customStyle="1" w:styleId="IPMNormal">
    <w:name w:val="IPM Normal"/>
    <w:basedOn w:val="Normal"/>
    <w:link w:val="IPMNormalChar"/>
    <w:qFormat/>
    <w:rsid w:val="00162FA8"/>
    <w:pPr>
      <w:spacing w:before="120" w:after="200"/>
    </w:pPr>
    <w:rPr>
      <w:rFonts w:ascii="Arial" w:hAnsi="Arial" w:cs="Arial"/>
      <w:sz w:val="24"/>
      <w:szCs w:val="24"/>
    </w:rPr>
  </w:style>
  <w:style w:type="character" w:customStyle="1" w:styleId="11IPMHeading2Char">
    <w:name w:val="1.1 IPM Heading 2 Char"/>
    <w:basedOn w:val="Heading2Char"/>
    <w:link w:val="11IPMHeading2"/>
    <w:rsid w:val="006B3952"/>
    <w:rPr>
      <w:rFonts w:ascii="Arial" w:eastAsiaTheme="majorEastAsia" w:hAnsi="Arial" w:cs="Arial"/>
      <w:b/>
      <w:bCs/>
      <w:sz w:val="24"/>
      <w:szCs w:val="24"/>
    </w:rPr>
  </w:style>
  <w:style w:type="paragraph" w:styleId="BalloonText">
    <w:name w:val="Balloon Text"/>
    <w:basedOn w:val="Normal"/>
    <w:link w:val="BalloonTextChar"/>
    <w:uiPriority w:val="99"/>
    <w:semiHidden/>
    <w:unhideWhenUsed/>
    <w:rsid w:val="00B65F47"/>
    <w:rPr>
      <w:rFonts w:ascii="Tahoma" w:hAnsi="Tahoma" w:cs="Tahoma"/>
      <w:sz w:val="16"/>
      <w:szCs w:val="16"/>
    </w:rPr>
  </w:style>
  <w:style w:type="character" w:customStyle="1" w:styleId="IPMNormalChar">
    <w:name w:val="IPM Normal Char"/>
    <w:basedOn w:val="DefaultParagraphFont"/>
    <w:link w:val="IPMNormal"/>
    <w:rsid w:val="00162FA8"/>
    <w:rPr>
      <w:rFonts w:ascii="Arial" w:hAnsi="Arial" w:cs="Arial"/>
      <w:sz w:val="24"/>
      <w:szCs w:val="24"/>
    </w:rPr>
  </w:style>
  <w:style w:type="character" w:customStyle="1" w:styleId="BalloonTextChar">
    <w:name w:val="Balloon Text Char"/>
    <w:basedOn w:val="DefaultParagraphFont"/>
    <w:link w:val="BalloonText"/>
    <w:uiPriority w:val="99"/>
    <w:semiHidden/>
    <w:rsid w:val="00B65F47"/>
    <w:rPr>
      <w:rFonts w:ascii="Tahoma" w:hAnsi="Tahoma" w:cs="Tahoma"/>
      <w:sz w:val="16"/>
      <w:szCs w:val="16"/>
    </w:rPr>
  </w:style>
  <w:style w:type="table" w:styleId="TableGrid">
    <w:name w:val="Table Grid"/>
    <w:basedOn w:val="TableNormal"/>
    <w:uiPriority w:val="59"/>
    <w:rsid w:val="00B65F4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MTableText">
    <w:name w:val="IPM Table Text"/>
    <w:basedOn w:val="Normal"/>
    <w:link w:val="IPMTableTextChar"/>
    <w:qFormat/>
    <w:rsid w:val="00726FA9"/>
    <w:pPr>
      <w:overflowPunct/>
      <w:autoSpaceDE/>
      <w:autoSpaceDN/>
      <w:adjustRightInd/>
      <w:spacing w:before="120" w:after="120"/>
      <w:textAlignment w:val="auto"/>
    </w:pPr>
    <w:rPr>
      <w:rFonts w:ascii="Arial" w:hAnsi="Arial" w:cs="Arial"/>
      <w:szCs w:val="22"/>
    </w:rPr>
  </w:style>
  <w:style w:type="paragraph" w:styleId="ListParagraph">
    <w:name w:val="List Paragraph"/>
    <w:basedOn w:val="Normal"/>
    <w:link w:val="ListParagraphChar"/>
    <w:uiPriority w:val="34"/>
    <w:qFormat/>
    <w:rsid w:val="00840B8E"/>
    <w:pPr>
      <w:ind w:left="720"/>
      <w:contextualSpacing/>
    </w:pPr>
  </w:style>
  <w:style w:type="character" w:customStyle="1" w:styleId="IPMTableTextChar">
    <w:name w:val="IPM Table Text Char"/>
    <w:basedOn w:val="DefaultParagraphFont"/>
    <w:link w:val="IPMTableText"/>
    <w:rsid w:val="00726FA9"/>
    <w:rPr>
      <w:rFonts w:ascii="Arial" w:hAnsi="Arial" w:cs="Arial"/>
    </w:rPr>
  </w:style>
  <w:style w:type="paragraph" w:styleId="NormalWeb">
    <w:name w:val="Normal (Web)"/>
    <w:basedOn w:val="Normal"/>
    <w:uiPriority w:val="99"/>
    <w:unhideWhenUsed/>
    <w:rsid w:val="00840B8E"/>
    <w:rPr>
      <w:sz w:val="24"/>
      <w:szCs w:val="24"/>
    </w:rPr>
  </w:style>
  <w:style w:type="paragraph" w:styleId="Header">
    <w:name w:val="header"/>
    <w:basedOn w:val="Normal"/>
    <w:link w:val="HeaderChar"/>
    <w:uiPriority w:val="99"/>
    <w:unhideWhenUsed/>
    <w:rsid w:val="00A75182"/>
    <w:pPr>
      <w:tabs>
        <w:tab w:val="center" w:pos="4680"/>
        <w:tab w:val="right" w:pos="9360"/>
      </w:tabs>
    </w:pPr>
  </w:style>
  <w:style w:type="character" w:customStyle="1" w:styleId="HeaderChar">
    <w:name w:val="Header Char"/>
    <w:basedOn w:val="DefaultParagraphFont"/>
    <w:link w:val="Header"/>
    <w:uiPriority w:val="99"/>
    <w:rsid w:val="00A75182"/>
    <w:rPr>
      <w:rFonts w:ascii="Times New Roman" w:hAnsi="Times New Roman" w:cs="Times New Roman"/>
      <w:szCs w:val="20"/>
    </w:rPr>
  </w:style>
  <w:style w:type="paragraph" w:styleId="Footer">
    <w:name w:val="footer"/>
    <w:basedOn w:val="Normal"/>
    <w:link w:val="FooterChar"/>
    <w:uiPriority w:val="99"/>
    <w:unhideWhenUsed/>
    <w:rsid w:val="00A75182"/>
    <w:pPr>
      <w:tabs>
        <w:tab w:val="center" w:pos="4680"/>
        <w:tab w:val="right" w:pos="9360"/>
      </w:tabs>
    </w:pPr>
  </w:style>
  <w:style w:type="character" w:customStyle="1" w:styleId="FooterChar">
    <w:name w:val="Footer Char"/>
    <w:basedOn w:val="DefaultParagraphFont"/>
    <w:link w:val="Footer"/>
    <w:uiPriority w:val="99"/>
    <w:rsid w:val="00A75182"/>
    <w:rPr>
      <w:rFonts w:ascii="Times New Roman" w:hAnsi="Times New Roman" w:cs="Times New Roman"/>
      <w:szCs w:val="20"/>
    </w:rPr>
  </w:style>
  <w:style w:type="character" w:styleId="CommentReference">
    <w:name w:val="annotation reference"/>
    <w:basedOn w:val="DefaultParagraphFont"/>
    <w:uiPriority w:val="99"/>
    <w:semiHidden/>
    <w:unhideWhenUsed/>
    <w:rsid w:val="00A75182"/>
    <w:rPr>
      <w:sz w:val="16"/>
      <w:szCs w:val="16"/>
    </w:rPr>
  </w:style>
  <w:style w:type="paragraph" w:styleId="CommentText">
    <w:name w:val="annotation text"/>
    <w:basedOn w:val="Normal"/>
    <w:link w:val="CommentTextChar"/>
    <w:uiPriority w:val="99"/>
    <w:unhideWhenUsed/>
    <w:rsid w:val="00A75182"/>
    <w:rPr>
      <w:sz w:val="20"/>
    </w:rPr>
  </w:style>
  <w:style w:type="character" w:customStyle="1" w:styleId="CommentTextChar">
    <w:name w:val="Comment Text Char"/>
    <w:basedOn w:val="DefaultParagraphFont"/>
    <w:link w:val="CommentText"/>
    <w:uiPriority w:val="99"/>
    <w:rsid w:val="00A75182"/>
    <w:rPr>
      <w:rFonts w:ascii="Times New Roman" w:hAnsi="Times New Roman" w:cs="Times New Roman"/>
      <w:sz w:val="20"/>
      <w:szCs w:val="20"/>
    </w:rPr>
  </w:style>
  <w:style w:type="paragraph" w:styleId="TOC1">
    <w:name w:val="toc 1"/>
    <w:basedOn w:val="Normal"/>
    <w:next w:val="Normal"/>
    <w:autoRedefine/>
    <w:uiPriority w:val="39"/>
    <w:unhideWhenUsed/>
    <w:rsid w:val="00A75182"/>
    <w:pPr>
      <w:spacing w:after="100"/>
    </w:pPr>
  </w:style>
  <w:style w:type="paragraph" w:styleId="TOC2">
    <w:name w:val="toc 2"/>
    <w:basedOn w:val="Normal"/>
    <w:next w:val="Normal"/>
    <w:autoRedefine/>
    <w:uiPriority w:val="39"/>
    <w:unhideWhenUsed/>
    <w:rsid w:val="00800E37"/>
    <w:pPr>
      <w:tabs>
        <w:tab w:val="left" w:pos="880"/>
        <w:tab w:val="right" w:leader="dot" w:pos="10080"/>
      </w:tabs>
      <w:spacing w:after="100"/>
      <w:ind w:left="220"/>
    </w:pPr>
    <w:rPr>
      <w:rFonts w:ascii="Arial" w:eastAsiaTheme="majorEastAsia" w:hAnsi="Arial" w:cs="Arial"/>
      <w:noProof/>
      <w:sz w:val="24"/>
      <w:szCs w:val="24"/>
    </w:rPr>
  </w:style>
  <w:style w:type="paragraph" w:styleId="TOC3">
    <w:name w:val="toc 3"/>
    <w:basedOn w:val="Normal"/>
    <w:next w:val="Normal"/>
    <w:autoRedefine/>
    <w:uiPriority w:val="39"/>
    <w:unhideWhenUsed/>
    <w:rsid w:val="00A75182"/>
    <w:pPr>
      <w:spacing w:after="100"/>
      <w:ind w:left="440"/>
    </w:pPr>
  </w:style>
  <w:style w:type="character" w:styleId="Hyperlink">
    <w:name w:val="Hyperlink"/>
    <w:basedOn w:val="DefaultParagraphFont"/>
    <w:uiPriority w:val="99"/>
    <w:unhideWhenUsed/>
    <w:rsid w:val="00A75182"/>
    <w:rPr>
      <w:color w:val="0000FF" w:themeColor="hyperlink"/>
      <w:u w:val="single"/>
    </w:rPr>
  </w:style>
  <w:style w:type="paragraph" w:styleId="TOC4">
    <w:name w:val="toc 4"/>
    <w:basedOn w:val="Normal"/>
    <w:next w:val="Normal"/>
    <w:autoRedefine/>
    <w:uiPriority w:val="39"/>
    <w:unhideWhenUsed/>
    <w:rsid w:val="00800E37"/>
    <w:pPr>
      <w:tabs>
        <w:tab w:val="left" w:pos="1540"/>
        <w:tab w:val="right" w:leader="dot" w:pos="10070"/>
      </w:tabs>
      <w:spacing w:after="100"/>
      <w:ind w:left="660"/>
      <w:jc w:val="left"/>
    </w:pPr>
  </w:style>
  <w:style w:type="paragraph" w:styleId="TableofFigures">
    <w:name w:val="table of figures"/>
    <w:basedOn w:val="Normal"/>
    <w:next w:val="Normal"/>
    <w:uiPriority w:val="99"/>
    <w:unhideWhenUsed/>
    <w:rsid w:val="00A75182"/>
  </w:style>
  <w:style w:type="paragraph" w:customStyle="1" w:styleId="IPMBulletedList">
    <w:name w:val="IPM Bulleted List"/>
    <w:basedOn w:val="ListParagraph"/>
    <w:link w:val="IPMBulletedListChar"/>
    <w:qFormat/>
    <w:rsid w:val="00162FA8"/>
    <w:pPr>
      <w:numPr>
        <w:numId w:val="2"/>
      </w:numPr>
    </w:pPr>
    <w:rPr>
      <w:rFonts w:ascii="Arial" w:hAnsi="Arial" w:cs="Arial"/>
      <w:sz w:val="24"/>
      <w:szCs w:val="24"/>
    </w:rPr>
  </w:style>
  <w:style w:type="paragraph" w:styleId="Caption">
    <w:name w:val="caption"/>
    <w:basedOn w:val="Normal"/>
    <w:next w:val="Normal"/>
    <w:link w:val="CaptionChar"/>
    <w:uiPriority w:val="35"/>
    <w:unhideWhenUsed/>
    <w:qFormat/>
    <w:rsid w:val="00CF6217"/>
    <w:pPr>
      <w:spacing w:after="200"/>
    </w:pPr>
    <w:rPr>
      <w:b/>
      <w:bCs/>
      <w:color w:val="4F81BD" w:themeColor="accent1"/>
      <w:sz w:val="18"/>
      <w:szCs w:val="18"/>
    </w:rPr>
  </w:style>
  <w:style w:type="character" w:customStyle="1" w:styleId="ListParagraphChar">
    <w:name w:val="List Paragraph Char"/>
    <w:basedOn w:val="DefaultParagraphFont"/>
    <w:link w:val="ListParagraph"/>
    <w:uiPriority w:val="34"/>
    <w:rsid w:val="00162FA8"/>
    <w:rPr>
      <w:rFonts w:ascii="Times New Roman" w:hAnsi="Times New Roman" w:cs="Times New Roman"/>
      <w:szCs w:val="20"/>
    </w:rPr>
  </w:style>
  <w:style w:type="character" w:customStyle="1" w:styleId="IPMBulletedListChar">
    <w:name w:val="IPM Bulleted List Char"/>
    <w:basedOn w:val="ListParagraphChar"/>
    <w:link w:val="IPMBulletedList"/>
    <w:rsid w:val="00162FA8"/>
    <w:rPr>
      <w:rFonts w:ascii="Arial" w:hAnsi="Arial" w:cs="Arial"/>
      <w:sz w:val="24"/>
      <w:szCs w:val="24"/>
    </w:rPr>
  </w:style>
  <w:style w:type="paragraph" w:customStyle="1" w:styleId="IPMCaption">
    <w:name w:val="IPM Caption"/>
    <w:basedOn w:val="Caption"/>
    <w:link w:val="IPMCaptionChar"/>
    <w:qFormat/>
    <w:rsid w:val="00103AF4"/>
    <w:pPr>
      <w:spacing w:before="120"/>
      <w:jc w:val="center"/>
    </w:pPr>
    <w:rPr>
      <w:rFonts w:ascii="Arial" w:hAnsi="Arial" w:cs="Arial"/>
      <w:b w:val="0"/>
      <w:color w:val="auto"/>
      <w:sz w:val="16"/>
      <w:szCs w:val="16"/>
    </w:rPr>
  </w:style>
  <w:style w:type="character" w:customStyle="1" w:styleId="Heading3Char">
    <w:name w:val="Heading 3 Char"/>
    <w:basedOn w:val="DefaultParagraphFont"/>
    <w:link w:val="Heading3"/>
    <w:uiPriority w:val="9"/>
    <w:rsid w:val="00A661D1"/>
    <w:rPr>
      <w:rFonts w:ascii="Arial" w:eastAsiaTheme="majorEastAsia" w:hAnsi="Arial" w:cs="Arial"/>
      <w:b/>
      <w:bCs/>
      <w:sz w:val="24"/>
      <w:szCs w:val="24"/>
    </w:rPr>
  </w:style>
  <w:style w:type="character" w:customStyle="1" w:styleId="CaptionChar">
    <w:name w:val="Caption Char"/>
    <w:basedOn w:val="DefaultParagraphFont"/>
    <w:link w:val="Caption"/>
    <w:uiPriority w:val="35"/>
    <w:rsid w:val="00CF6217"/>
    <w:rPr>
      <w:rFonts w:ascii="Times New Roman" w:hAnsi="Times New Roman" w:cs="Times New Roman"/>
      <w:b/>
      <w:bCs/>
      <w:color w:val="4F81BD" w:themeColor="accent1"/>
      <w:sz w:val="18"/>
      <w:szCs w:val="18"/>
    </w:rPr>
  </w:style>
  <w:style w:type="character" w:customStyle="1" w:styleId="IPMCaptionChar">
    <w:name w:val="IPM Caption Char"/>
    <w:basedOn w:val="CaptionChar"/>
    <w:link w:val="IPMCaption"/>
    <w:rsid w:val="00103AF4"/>
    <w:rPr>
      <w:rFonts w:ascii="Arial" w:hAnsi="Arial" w:cs="Arial"/>
      <w:b w:val="0"/>
      <w:bCs/>
      <w:color w:val="4F81BD" w:themeColor="accent1"/>
      <w:sz w:val="16"/>
      <w:szCs w:val="16"/>
    </w:rPr>
  </w:style>
  <w:style w:type="character" w:customStyle="1" w:styleId="Heading4Char">
    <w:name w:val="Heading 4 Char"/>
    <w:basedOn w:val="DefaultParagraphFont"/>
    <w:link w:val="Heading4"/>
    <w:uiPriority w:val="9"/>
    <w:rsid w:val="007340DD"/>
    <w:rPr>
      <w:rFonts w:ascii="Arial" w:eastAsiaTheme="majorEastAsia" w:hAnsi="Arial" w:cs="Arial"/>
      <w:b/>
      <w:iCs/>
      <w:color w:val="000000" w:themeColor="text1"/>
      <w:sz w:val="24"/>
      <w:szCs w:val="24"/>
    </w:rPr>
  </w:style>
  <w:style w:type="character" w:customStyle="1" w:styleId="Heading5Char">
    <w:name w:val="Heading 5 Char"/>
    <w:basedOn w:val="DefaultParagraphFont"/>
    <w:link w:val="Heading5"/>
    <w:uiPriority w:val="9"/>
    <w:rsid w:val="003E4C52"/>
    <w:rPr>
      <w:rFonts w:ascii="Arial" w:eastAsiaTheme="majorEastAsia" w:hAnsi="Arial" w:cs="Arial"/>
      <w:b/>
      <w:iCs/>
      <w:color w:val="000000" w:themeColor="text1"/>
      <w:sz w:val="24"/>
      <w:szCs w:val="24"/>
    </w:rPr>
  </w:style>
  <w:style w:type="numbering" w:customStyle="1" w:styleId="IPMHeadings">
    <w:name w:val="IPM Headings"/>
    <w:uiPriority w:val="99"/>
    <w:rsid w:val="00D54C14"/>
    <w:pPr>
      <w:numPr>
        <w:numId w:val="65"/>
      </w:numPr>
    </w:pPr>
  </w:style>
  <w:style w:type="character" w:customStyle="1" w:styleId="Heading6Char">
    <w:name w:val="Heading 6 Char"/>
    <w:basedOn w:val="DefaultParagraphFont"/>
    <w:link w:val="Heading6"/>
    <w:uiPriority w:val="9"/>
    <w:semiHidden/>
    <w:rsid w:val="00C55103"/>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C55103"/>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C5510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55103"/>
    <w:rPr>
      <w:rFonts w:asciiTheme="majorHAnsi" w:eastAsiaTheme="majorEastAsia" w:hAnsiTheme="majorHAnsi" w:cstheme="majorBidi"/>
      <w:i/>
      <w:iC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5732D"/>
    <w:rPr>
      <w:b/>
      <w:bCs/>
    </w:rPr>
  </w:style>
  <w:style w:type="character" w:customStyle="1" w:styleId="CommentSubjectChar">
    <w:name w:val="Comment Subject Char"/>
    <w:basedOn w:val="CommentTextChar"/>
    <w:link w:val="CommentSubject"/>
    <w:uiPriority w:val="99"/>
    <w:semiHidden/>
    <w:rsid w:val="0015732D"/>
    <w:rPr>
      <w:rFonts w:ascii="Times New Roman" w:hAnsi="Times New Roman" w:cs="Times New Roman"/>
      <w:b/>
      <w:bCs/>
      <w:sz w:val="20"/>
      <w:szCs w:val="20"/>
    </w:rPr>
  </w:style>
  <w:style w:type="paragraph" w:styleId="Subtitle">
    <w:name w:val="Subtitle"/>
    <w:basedOn w:val="Normal"/>
    <w:next w:val="Normal"/>
    <w:link w:val="SubtitleChar"/>
    <w:uiPriority w:val="11"/>
    <w:qFormat/>
    <w:rsid w:val="00E436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436CC"/>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BD18F2"/>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Title">
    <w:name w:val="Title"/>
    <w:basedOn w:val="Normal"/>
    <w:next w:val="Normal"/>
    <w:link w:val="TitleChar"/>
    <w:uiPriority w:val="10"/>
    <w:qFormat/>
    <w:rsid w:val="00800E37"/>
    <w:pPr>
      <w:pBdr>
        <w:bottom w:val="single" w:sz="8" w:space="4" w:color="4F81BD" w:themeColor="accent1"/>
      </w:pBdr>
      <w:overflowPunct/>
      <w:autoSpaceDE/>
      <w:autoSpaceDN/>
      <w:adjustRightInd/>
      <w:spacing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00E37"/>
    <w:rPr>
      <w:rFonts w:asciiTheme="majorHAnsi" w:eastAsiaTheme="majorEastAsia" w:hAnsiTheme="majorHAnsi" w:cstheme="majorBidi"/>
      <w:color w:val="17365D" w:themeColor="text2" w:themeShade="BF"/>
      <w:spacing w:val="5"/>
      <w:kern w:val="28"/>
      <w:sz w:val="52"/>
      <w:szCs w:val="52"/>
      <w:lang w:eastAsia="ja-JP"/>
    </w:rPr>
  </w:style>
  <w:style w:type="paragraph" w:styleId="PlainText">
    <w:name w:val="Plain Text"/>
    <w:basedOn w:val="Normal"/>
    <w:link w:val="PlainTextChar"/>
    <w:uiPriority w:val="99"/>
    <w:unhideWhenUsed/>
    <w:rsid w:val="008D76A5"/>
    <w:rPr>
      <w:rFonts w:ascii="Consolas" w:hAnsi="Consolas"/>
      <w:sz w:val="21"/>
      <w:szCs w:val="21"/>
    </w:rPr>
  </w:style>
  <w:style w:type="character" w:customStyle="1" w:styleId="PlainTextChar">
    <w:name w:val="Plain Text Char"/>
    <w:basedOn w:val="DefaultParagraphFont"/>
    <w:link w:val="PlainText"/>
    <w:uiPriority w:val="99"/>
    <w:rsid w:val="008D76A5"/>
    <w:rPr>
      <w:rFonts w:ascii="Consolas" w:hAnsi="Consolas"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DRAFT – NOT  FOR RELEASE – VERSION 6.0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0FEABD-72D9-4A5D-B5E7-ACC42E534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30693</Words>
  <Characters>174953</Characters>
  <Application>Microsoft Office Word</Application>
  <DocSecurity>4</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CACI</Company>
  <LinksUpToDate>false</LinksUpToDate>
  <CharactersWithSpaces>205236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Moore - US</dc:creator>
  <cp:lastModifiedBy>jsprinkel</cp:lastModifiedBy>
  <cp:revision>2</cp:revision>
  <cp:lastPrinted>2014-09-19T10:36:00Z</cp:lastPrinted>
  <dcterms:created xsi:type="dcterms:W3CDTF">2014-09-24T11:26:00Z</dcterms:created>
  <dcterms:modified xsi:type="dcterms:W3CDTF">2014-09-24T11:26:00Z</dcterms:modified>
</cp:coreProperties>
</file>